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E8F0" w14:textId="77777777" w:rsidR="00F109BF" w:rsidRPr="00B15823" w:rsidRDefault="00F109BF" w:rsidP="004F17D4">
      <w:pPr>
        <w:spacing w:after="100" w:afterAutospacing="1"/>
        <w:rPr>
          <w:rFonts w:ascii="Arial" w:hAnsi="Arial" w:cs="Arial"/>
          <w:szCs w:val="20"/>
          <w:lang w:val="en-GB"/>
        </w:rPr>
      </w:pPr>
    </w:p>
    <w:tbl>
      <w:tblPr>
        <w:tblStyle w:val="TableGrid"/>
        <w:tblpPr w:leftFromText="142" w:rightFromText="142" w:vertAnchor="text" w:horzAnchor="page" w:tblpX="290" w:tblpY="17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8145"/>
      </w:tblGrid>
      <w:tr w:rsidR="005D4863" w:rsidRPr="00917796" w14:paraId="24597CC2" w14:textId="77777777" w:rsidTr="001C66FE">
        <w:tc>
          <w:tcPr>
            <w:tcW w:w="1636" w:type="dxa"/>
            <w:vAlign w:val="center"/>
          </w:tcPr>
          <w:p w14:paraId="3A26F104" w14:textId="77777777" w:rsidR="005D4863" w:rsidRPr="004B051B" w:rsidRDefault="00E11D32" w:rsidP="005D4863">
            <w:pPr>
              <w:rPr>
                <w:rFonts w:asciiTheme="minorHAnsi" w:hAnsiTheme="minorHAnsi" w:cstheme="minorHAnsi"/>
                <w:sz w:val="16"/>
                <w:szCs w:val="16"/>
                <w:lang w:val="en-GB"/>
              </w:rPr>
            </w:pPr>
            <w:r w:rsidRPr="004B051B">
              <w:rPr>
                <w:rFonts w:asciiTheme="minorHAnsi" w:hAnsiTheme="minorHAnsi" w:cstheme="minorHAnsi"/>
                <w:sz w:val="16"/>
                <w:szCs w:val="16"/>
                <w:lang w:val="en-GB"/>
              </w:rPr>
              <w:t>Subject</w:t>
            </w:r>
            <w:r w:rsidR="005D4863" w:rsidRPr="004B051B">
              <w:rPr>
                <w:rFonts w:asciiTheme="minorHAnsi" w:hAnsiTheme="minorHAnsi" w:cstheme="minorHAnsi"/>
                <w:sz w:val="16"/>
                <w:szCs w:val="16"/>
                <w:lang w:val="en-GB"/>
              </w:rPr>
              <w:t>:</w:t>
            </w:r>
          </w:p>
        </w:tc>
        <w:sdt>
          <w:sdtPr>
            <w:rPr>
              <w:rFonts w:asciiTheme="minorHAnsi" w:hAnsiTheme="minorHAnsi" w:cstheme="minorHAnsi"/>
              <w:szCs w:val="18"/>
              <w:lang w:val="en-GB"/>
            </w:rPr>
            <w:id w:val="-537668627"/>
            <w:placeholder>
              <w:docPart w:val="124F890D2D4E44FB96B8F6EE3EB8DFD6"/>
            </w:placeholder>
          </w:sdtPr>
          <w:sdtContent>
            <w:tc>
              <w:tcPr>
                <w:tcW w:w="8145" w:type="dxa"/>
                <w:vAlign w:val="center"/>
              </w:tcPr>
              <w:p w14:paraId="02F8F847" w14:textId="5254FD33" w:rsidR="005D4863" w:rsidRPr="00B15823" w:rsidRDefault="00000000" w:rsidP="005D4863">
                <w:pPr>
                  <w:rPr>
                    <w:rFonts w:asciiTheme="minorHAnsi" w:hAnsiTheme="minorHAnsi" w:cstheme="minorHAnsi"/>
                    <w:szCs w:val="18"/>
                    <w:lang w:val="en-GB"/>
                  </w:rPr>
                </w:pPr>
                <w:sdt>
                  <w:sdtPr>
                    <w:rPr>
                      <w:rFonts w:asciiTheme="minorHAnsi" w:hAnsiTheme="minorHAnsi" w:cstheme="minorHAnsi"/>
                      <w:szCs w:val="18"/>
                      <w:lang w:val="en-GB"/>
                    </w:rPr>
                    <w:id w:val="1573857374"/>
                    <w:placeholder>
                      <w:docPart w:val="94D9A40828AC4FDC8ECEEA68A4C57E02"/>
                    </w:placeholder>
                  </w:sdtPr>
                  <w:sdtContent>
                    <w:r w:rsidR="000172A6">
                      <w:rPr>
                        <w:rFonts w:asciiTheme="minorHAnsi" w:hAnsiTheme="minorHAnsi" w:cstheme="minorHAnsi"/>
                        <w:szCs w:val="18"/>
                        <w:lang w:val="en-GB"/>
                      </w:rPr>
                      <w:t>FEBEG</w:t>
                    </w:r>
                    <w:r w:rsidR="00D2693F" w:rsidRPr="004B051B">
                      <w:rPr>
                        <w:rFonts w:asciiTheme="minorHAnsi" w:hAnsiTheme="minorHAnsi" w:cstheme="minorHAnsi"/>
                        <w:szCs w:val="18"/>
                        <w:lang w:val="en-GB"/>
                      </w:rPr>
                      <w:t xml:space="preserve">’s </w:t>
                    </w:r>
                    <w:r w:rsidR="00C86AD4" w:rsidRPr="004B051B">
                      <w:rPr>
                        <w:rFonts w:asciiTheme="minorHAnsi" w:hAnsiTheme="minorHAnsi" w:cstheme="minorHAnsi"/>
                        <w:szCs w:val="18"/>
                        <w:lang w:val="en-GB"/>
                      </w:rPr>
                      <w:t xml:space="preserve">position regarding </w:t>
                    </w:r>
                    <w:r w:rsidR="00812B0A" w:rsidRPr="004B051B">
                      <w:rPr>
                        <w:rFonts w:asciiTheme="minorHAnsi" w:hAnsiTheme="minorHAnsi" w:cstheme="minorHAnsi"/>
                        <w:szCs w:val="18"/>
                        <w:lang w:val="en-GB"/>
                      </w:rPr>
                      <w:t xml:space="preserve">the </w:t>
                    </w:r>
                    <w:r w:rsidR="004529C2" w:rsidRPr="004B051B">
                      <w:rPr>
                        <w:rFonts w:asciiTheme="minorHAnsi" w:hAnsiTheme="minorHAnsi" w:cstheme="minorHAnsi"/>
                        <w:szCs w:val="18"/>
                        <w:lang w:val="en-GB"/>
                      </w:rPr>
                      <w:t xml:space="preserve">public consultation on the </w:t>
                    </w:r>
                    <w:r w:rsidR="00B30C00" w:rsidRPr="004B051B">
                      <w:rPr>
                        <w:rFonts w:asciiTheme="minorHAnsi" w:hAnsiTheme="minorHAnsi" w:cstheme="minorHAnsi"/>
                        <w:szCs w:val="18"/>
                        <w:lang w:val="en-GB"/>
                      </w:rPr>
                      <w:t>design note regarding the evolution of flexible access framework</w:t>
                    </w:r>
                  </w:sdtContent>
                </w:sdt>
                <w:r w:rsidR="00FF3A8D" w:rsidRPr="004B051B">
                  <w:rPr>
                    <w:lang w:val="en-GB"/>
                  </w:rPr>
                  <w:t xml:space="preserve"> </w:t>
                </w:r>
              </w:p>
            </w:tc>
          </w:sdtContent>
        </w:sdt>
      </w:tr>
      <w:tr w:rsidR="005D4863" w:rsidRPr="004B051B" w14:paraId="31D42CBE" w14:textId="77777777" w:rsidTr="001C66FE">
        <w:tc>
          <w:tcPr>
            <w:tcW w:w="1636" w:type="dxa"/>
            <w:vAlign w:val="center"/>
          </w:tcPr>
          <w:p w14:paraId="1813E477" w14:textId="77777777" w:rsidR="005D4863" w:rsidRPr="004B051B" w:rsidRDefault="005D4863" w:rsidP="005D4863">
            <w:pPr>
              <w:rPr>
                <w:rFonts w:asciiTheme="minorHAnsi" w:hAnsiTheme="minorHAnsi" w:cstheme="minorHAnsi"/>
                <w:sz w:val="16"/>
                <w:szCs w:val="16"/>
                <w:lang w:val="en-GB"/>
              </w:rPr>
            </w:pPr>
            <w:r w:rsidRPr="004B051B">
              <w:rPr>
                <w:rFonts w:asciiTheme="minorHAnsi" w:hAnsiTheme="minorHAnsi" w:cstheme="minorHAnsi"/>
                <w:sz w:val="16"/>
                <w:szCs w:val="16"/>
                <w:lang w:val="en-GB"/>
              </w:rPr>
              <w:t>Dat</w:t>
            </w:r>
            <w:r w:rsidR="00E11D32" w:rsidRPr="004B051B">
              <w:rPr>
                <w:rFonts w:asciiTheme="minorHAnsi" w:hAnsiTheme="minorHAnsi" w:cstheme="minorHAnsi"/>
                <w:sz w:val="16"/>
                <w:szCs w:val="16"/>
                <w:lang w:val="en-GB"/>
              </w:rPr>
              <w:t>e</w:t>
            </w:r>
            <w:r w:rsidRPr="004B051B">
              <w:rPr>
                <w:rFonts w:asciiTheme="minorHAnsi" w:hAnsiTheme="minorHAnsi" w:cstheme="minorHAnsi"/>
                <w:sz w:val="16"/>
                <w:szCs w:val="16"/>
                <w:lang w:val="en-GB"/>
              </w:rPr>
              <w:t>:</w:t>
            </w:r>
          </w:p>
        </w:tc>
        <w:sdt>
          <w:sdtPr>
            <w:rPr>
              <w:rFonts w:asciiTheme="minorHAnsi" w:hAnsiTheme="minorHAnsi" w:cstheme="minorHAnsi"/>
              <w:szCs w:val="18"/>
              <w:lang w:val="en-GB"/>
            </w:rPr>
            <w:id w:val="1617020849"/>
            <w:placeholder>
              <w:docPart w:val="302DA46BF203425EA38E97BF3D0012AA"/>
            </w:placeholder>
            <w:date w:fullDate="2024-06-29T00:00:00Z">
              <w:dateFormat w:val="d MMMM yyyy"/>
              <w:lid w:val="en-US"/>
              <w:storeMappedDataAs w:val="dateTime"/>
              <w:calendar w:val="gregorian"/>
            </w:date>
          </w:sdtPr>
          <w:sdtContent>
            <w:tc>
              <w:tcPr>
                <w:tcW w:w="8145" w:type="dxa"/>
                <w:vAlign w:val="center"/>
              </w:tcPr>
              <w:p w14:paraId="4E30665F" w14:textId="7E38B378" w:rsidR="005D4863" w:rsidRPr="00B15823" w:rsidRDefault="00B15823" w:rsidP="005D4863">
                <w:pPr>
                  <w:rPr>
                    <w:rFonts w:asciiTheme="minorHAnsi" w:hAnsiTheme="minorHAnsi" w:cstheme="minorHAnsi"/>
                    <w:szCs w:val="18"/>
                    <w:lang w:val="en-GB"/>
                  </w:rPr>
                </w:pPr>
                <w:r>
                  <w:rPr>
                    <w:rFonts w:asciiTheme="minorHAnsi" w:hAnsiTheme="minorHAnsi" w:cstheme="minorHAnsi"/>
                    <w:szCs w:val="18"/>
                    <w:lang w:val="en-US"/>
                  </w:rPr>
                  <w:t>29 June 2024</w:t>
                </w:r>
              </w:p>
            </w:tc>
          </w:sdtContent>
        </w:sdt>
      </w:tr>
      <w:tr w:rsidR="005D4863" w:rsidRPr="004B051B" w14:paraId="2B495812" w14:textId="77777777" w:rsidTr="001C66FE">
        <w:tc>
          <w:tcPr>
            <w:tcW w:w="1636" w:type="dxa"/>
            <w:vAlign w:val="center"/>
          </w:tcPr>
          <w:p w14:paraId="33C553E2" w14:textId="77777777" w:rsidR="005D4863" w:rsidRPr="00B15823" w:rsidRDefault="005D4863" w:rsidP="005D4863">
            <w:pPr>
              <w:rPr>
                <w:rFonts w:asciiTheme="minorHAnsi" w:hAnsiTheme="minorHAnsi" w:cstheme="minorHAnsi"/>
                <w:sz w:val="16"/>
                <w:szCs w:val="16"/>
                <w:lang w:val="en-GB"/>
              </w:rPr>
            </w:pPr>
          </w:p>
        </w:tc>
        <w:tc>
          <w:tcPr>
            <w:tcW w:w="8145" w:type="dxa"/>
            <w:vAlign w:val="center"/>
          </w:tcPr>
          <w:p w14:paraId="342FDD4B" w14:textId="77777777" w:rsidR="005D4863" w:rsidRPr="00B15823" w:rsidRDefault="005D4863" w:rsidP="005D4863">
            <w:pPr>
              <w:rPr>
                <w:rFonts w:asciiTheme="minorHAnsi" w:hAnsiTheme="minorHAnsi" w:cstheme="minorHAnsi"/>
                <w:szCs w:val="18"/>
                <w:lang w:val="en-GB"/>
              </w:rPr>
            </w:pPr>
          </w:p>
        </w:tc>
      </w:tr>
      <w:tr w:rsidR="005D4863" w:rsidRPr="00917796" w14:paraId="5AE9C655" w14:textId="77777777" w:rsidTr="001C66FE">
        <w:tc>
          <w:tcPr>
            <w:tcW w:w="1636" w:type="dxa"/>
            <w:vAlign w:val="center"/>
          </w:tcPr>
          <w:p w14:paraId="37C46B81" w14:textId="77777777" w:rsidR="005D4863" w:rsidRPr="004B051B" w:rsidRDefault="005D4863" w:rsidP="005D4863">
            <w:pPr>
              <w:rPr>
                <w:rFonts w:asciiTheme="minorHAnsi" w:hAnsiTheme="minorHAnsi" w:cstheme="minorHAnsi"/>
                <w:sz w:val="16"/>
                <w:szCs w:val="16"/>
                <w:lang w:val="en-GB"/>
              </w:rPr>
            </w:pPr>
            <w:r w:rsidRPr="004B051B">
              <w:rPr>
                <w:rFonts w:asciiTheme="minorHAnsi" w:hAnsiTheme="minorHAnsi" w:cstheme="minorHAnsi"/>
                <w:sz w:val="16"/>
                <w:szCs w:val="16"/>
                <w:lang w:val="en-GB"/>
              </w:rPr>
              <w:t>Contact:</w:t>
            </w:r>
          </w:p>
        </w:tc>
        <w:sdt>
          <w:sdtPr>
            <w:rPr>
              <w:rFonts w:asciiTheme="minorHAnsi" w:hAnsiTheme="minorHAnsi" w:cstheme="minorHAnsi"/>
              <w:szCs w:val="18"/>
              <w:lang w:val="fr-BE"/>
            </w:rPr>
            <w:id w:val="2105684347"/>
            <w:placeholder>
              <w:docPart w:val="6C8874A2E0324DCC99A66DD02FE5B3C6"/>
            </w:placeholder>
            <w:comboBox>
              <w:listItem w:value="Choose an item."/>
              <w:listItem w:displayText="Katharina Bonte" w:value="Katharina Bonte"/>
              <w:listItem w:displayText="Kristof Schreurs" w:value="Kristof Schreurs"/>
              <w:listItem w:displayText="Laurent Vander Elst" w:value="Laurent Vander Elst"/>
              <w:listItem w:displayText="Marc Van den Bosch" w:value="Marc Van den Bosch"/>
              <w:listItem w:displayText="Stéphane Bocqué" w:value="Stéphane Bocqué"/>
              <w:listItem w:displayText="Vincent Deblocq" w:value="Vincent Deblocq"/>
              <w:listItem w:displayText="Jean-François Waignier" w:value="Jean-François Waignier"/>
            </w:comboBox>
          </w:sdtPr>
          <w:sdtContent>
            <w:tc>
              <w:tcPr>
                <w:tcW w:w="8145" w:type="dxa"/>
                <w:vAlign w:val="center"/>
              </w:tcPr>
              <w:p w14:paraId="055CF9DA" w14:textId="6B55CF0B" w:rsidR="005D4863" w:rsidRPr="00191E34" w:rsidRDefault="00DA09C3" w:rsidP="005D4863">
                <w:pPr>
                  <w:rPr>
                    <w:rFonts w:asciiTheme="minorHAnsi" w:hAnsiTheme="minorHAnsi" w:cstheme="minorHAnsi"/>
                    <w:szCs w:val="18"/>
                    <w:lang w:val="fr-BE"/>
                  </w:rPr>
                </w:pPr>
                <w:r w:rsidRPr="00191E34">
                  <w:rPr>
                    <w:rFonts w:asciiTheme="minorHAnsi" w:hAnsiTheme="minorHAnsi" w:cstheme="minorHAnsi"/>
                    <w:szCs w:val="18"/>
                    <w:lang w:val="fr-BE"/>
                  </w:rPr>
                  <w:t>Jean-François Waignier</w:t>
                </w:r>
                <w:r w:rsidR="00191E34" w:rsidRPr="00191E34">
                  <w:rPr>
                    <w:rFonts w:asciiTheme="minorHAnsi" w:hAnsiTheme="minorHAnsi" w:cstheme="minorHAnsi"/>
                    <w:szCs w:val="18"/>
                    <w:lang w:val="fr-BE"/>
                  </w:rPr>
                  <w:t xml:space="preserve"> // Luc H</w:t>
                </w:r>
                <w:r w:rsidR="00191E34">
                  <w:rPr>
                    <w:rFonts w:asciiTheme="minorHAnsi" w:hAnsiTheme="minorHAnsi" w:cstheme="minorHAnsi"/>
                    <w:szCs w:val="18"/>
                    <w:lang w:val="fr-BE"/>
                  </w:rPr>
                  <w:t>uysmans</w:t>
                </w:r>
              </w:p>
            </w:tc>
          </w:sdtContent>
        </w:sdt>
      </w:tr>
      <w:tr w:rsidR="005D4863" w:rsidRPr="004B051B" w14:paraId="05D0F9DF" w14:textId="77777777" w:rsidTr="001C66FE">
        <w:tc>
          <w:tcPr>
            <w:tcW w:w="1636" w:type="dxa"/>
            <w:vAlign w:val="center"/>
          </w:tcPr>
          <w:p w14:paraId="556A962D" w14:textId="77777777" w:rsidR="005D4863" w:rsidRPr="004B051B" w:rsidRDefault="00E11D32" w:rsidP="005D4863">
            <w:pPr>
              <w:rPr>
                <w:rFonts w:asciiTheme="minorHAnsi" w:hAnsiTheme="minorHAnsi" w:cstheme="minorHAnsi"/>
                <w:sz w:val="16"/>
                <w:szCs w:val="16"/>
                <w:lang w:val="en-GB"/>
              </w:rPr>
            </w:pPr>
            <w:r w:rsidRPr="004B051B">
              <w:rPr>
                <w:rFonts w:asciiTheme="minorHAnsi" w:hAnsiTheme="minorHAnsi" w:cstheme="minorHAnsi"/>
                <w:sz w:val="16"/>
                <w:szCs w:val="16"/>
                <w:lang w:val="en-GB"/>
              </w:rPr>
              <w:t>Telephone</w:t>
            </w:r>
            <w:r w:rsidR="005D4863" w:rsidRPr="004B051B">
              <w:rPr>
                <w:rFonts w:asciiTheme="minorHAnsi" w:hAnsiTheme="minorHAnsi" w:cstheme="minorHAnsi"/>
                <w:sz w:val="16"/>
                <w:szCs w:val="16"/>
                <w:lang w:val="en-GB"/>
              </w:rPr>
              <w:t>:</w:t>
            </w:r>
          </w:p>
        </w:tc>
        <w:sdt>
          <w:sdtPr>
            <w:rPr>
              <w:rFonts w:asciiTheme="minorHAnsi" w:hAnsiTheme="minorHAnsi" w:cstheme="minorHAnsi"/>
              <w:szCs w:val="18"/>
              <w:lang w:val="en-GB"/>
            </w:rPr>
            <w:id w:val="139549525"/>
            <w:placeholder>
              <w:docPart w:val="F4D090A844BD43C0914F2FEDBDE7D27F"/>
            </w:placeholder>
            <w:comboBox>
              <w:listItem w:value="Choose an item."/>
              <w:listItem w:displayText="+32 2 500 85 85" w:value="+32 2 500 85 85"/>
              <w:listItem w:displayText="+32 2 500 85 80" w:value="+32 2 500 85 80"/>
              <w:listItem w:displayText="+32 497 30 98 79" w:value="+32 497 30 98 79"/>
              <w:listItem w:displayText="+32 496 57 84 38" w:value="+32 496 57 84 38"/>
              <w:listItem w:displayText="+32 473 35 24 18" w:value="+32 473 35 24 18"/>
              <w:listItem w:displayText="+32 485 36 46 28" w:value="+32 485 36 46 28"/>
              <w:listItem w:displayText="+32 485 77 92 02" w:value="+32 485 77 92 02"/>
              <w:listItem w:displayText="+32 472 62 82 64" w:value="+32 472 62 82 64"/>
              <w:listItem w:displayText="+32 475 75 19 66" w:value="+32 475 75 19 66"/>
            </w:comboBox>
          </w:sdtPr>
          <w:sdtContent>
            <w:tc>
              <w:tcPr>
                <w:tcW w:w="8145" w:type="dxa"/>
                <w:vAlign w:val="center"/>
              </w:tcPr>
              <w:p w14:paraId="75101A61" w14:textId="042861FB" w:rsidR="005D4863" w:rsidRPr="004B051B" w:rsidRDefault="00DA09C3" w:rsidP="005D4863">
                <w:pPr>
                  <w:rPr>
                    <w:rFonts w:asciiTheme="minorHAnsi" w:hAnsiTheme="minorHAnsi" w:cstheme="minorHAnsi"/>
                    <w:szCs w:val="18"/>
                    <w:lang w:val="en-GB"/>
                  </w:rPr>
                </w:pPr>
                <w:r w:rsidRPr="004B051B">
                  <w:rPr>
                    <w:rFonts w:asciiTheme="minorHAnsi" w:hAnsiTheme="minorHAnsi" w:cstheme="minorHAnsi"/>
                    <w:szCs w:val="18"/>
                    <w:lang w:val="en-GB"/>
                  </w:rPr>
                  <w:t>+32 485 77 92 02</w:t>
                </w:r>
                <w:r w:rsidR="00191E34">
                  <w:rPr>
                    <w:rFonts w:asciiTheme="minorHAnsi" w:hAnsiTheme="minorHAnsi" w:cstheme="minorHAnsi"/>
                    <w:szCs w:val="18"/>
                    <w:lang w:val="en-GB"/>
                  </w:rPr>
                  <w:t xml:space="preserve"> // 0496/595415</w:t>
                </w:r>
              </w:p>
            </w:tc>
          </w:sdtContent>
        </w:sdt>
      </w:tr>
      <w:tr w:rsidR="005D4863" w:rsidRPr="00917796" w14:paraId="591FAC54" w14:textId="77777777" w:rsidTr="001C66FE">
        <w:tc>
          <w:tcPr>
            <w:tcW w:w="1636" w:type="dxa"/>
            <w:vAlign w:val="center"/>
          </w:tcPr>
          <w:p w14:paraId="3D0E9297" w14:textId="77777777" w:rsidR="005D4863" w:rsidRPr="004B051B" w:rsidRDefault="005D4863" w:rsidP="005D4863">
            <w:pPr>
              <w:rPr>
                <w:rFonts w:asciiTheme="minorHAnsi" w:hAnsiTheme="minorHAnsi" w:cstheme="minorHAnsi"/>
                <w:sz w:val="16"/>
                <w:szCs w:val="16"/>
                <w:lang w:val="en-GB"/>
              </w:rPr>
            </w:pPr>
            <w:r w:rsidRPr="004B051B">
              <w:rPr>
                <w:rFonts w:asciiTheme="minorHAnsi" w:hAnsiTheme="minorHAnsi" w:cstheme="minorHAnsi"/>
                <w:sz w:val="16"/>
                <w:szCs w:val="16"/>
                <w:lang w:val="en-GB"/>
              </w:rPr>
              <w:t>Mail:</w:t>
            </w:r>
          </w:p>
        </w:tc>
        <w:sdt>
          <w:sdtPr>
            <w:rPr>
              <w:rFonts w:asciiTheme="minorHAnsi" w:hAnsiTheme="minorHAnsi" w:cstheme="minorHAnsi"/>
              <w:szCs w:val="18"/>
              <w:lang w:val="en-GB"/>
            </w:rPr>
            <w:id w:val="1691109044"/>
            <w:placeholder>
              <w:docPart w:val="BC34EF47DB884C2D9C719DAE66F2D5D1"/>
            </w:placeholder>
            <w:comboBox>
              <w:listItem w:value="Choose an item."/>
              <w:listItem w:displayText="katharina.bonte@febeg.be" w:value="katharina.bonte@febeg.be"/>
              <w:listItem w:displayText="kristof.schreurs@febeg.be" w:value="kristof.schreurs@febeg.be"/>
              <w:listItem w:displayText="laurent.vanderelst@febeg.be" w:value="laurent.vanderelst@febeg.be"/>
              <w:listItem w:displayText="marc.vandenbosch@febeg.be" w:value="marc.vandenbosch@febeg.be"/>
              <w:listItem w:displayText="stephane.bocque@febeg.be" w:value="stephane.bocque@febeg.be"/>
              <w:listItem w:displayText="vincent.deblocq@febeg.be" w:value="vincent.deblocq@febeg.be"/>
              <w:listItem w:displayText="jean-francois.waignier@febeg.be" w:value="jean-francois.waignier@febeg.be"/>
            </w:comboBox>
          </w:sdtPr>
          <w:sdtContent>
            <w:tc>
              <w:tcPr>
                <w:tcW w:w="8145" w:type="dxa"/>
                <w:vAlign w:val="center"/>
              </w:tcPr>
              <w:p w14:paraId="731A75A2" w14:textId="0B7E21D7" w:rsidR="005D4863" w:rsidRPr="00191E34" w:rsidRDefault="001C66FE" w:rsidP="005D4863">
                <w:pPr>
                  <w:rPr>
                    <w:rFonts w:asciiTheme="minorHAnsi" w:hAnsiTheme="minorHAnsi" w:cstheme="minorHAnsi"/>
                    <w:szCs w:val="18"/>
                    <w:lang w:val="en-GB"/>
                  </w:rPr>
                </w:pPr>
                <w:r w:rsidRPr="00191E34">
                  <w:rPr>
                    <w:rFonts w:asciiTheme="minorHAnsi" w:hAnsiTheme="minorHAnsi" w:cstheme="minorHAnsi"/>
                    <w:szCs w:val="18"/>
                    <w:lang w:val="en-GB"/>
                  </w:rPr>
                  <w:t>jean-francois.waignier@</w:t>
                </w:r>
                <w:r w:rsidR="000172A6">
                  <w:rPr>
                    <w:rFonts w:asciiTheme="minorHAnsi" w:hAnsiTheme="minorHAnsi" w:cstheme="minorHAnsi"/>
                    <w:szCs w:val="18"/>
                    <w:lang w:val="en-GB"/>
                  </w:rPr>
                  <w:t>FEBEG</w:t>
                </w:r>
                <w:r w:rsidRPr="00191E34">
                  <w:rPr>
                    <w:rFonts w:asciiTheme="minorHAnsi" w:hAnsiTheme="minorHAnsi" w:cstheme="minorHAnsi"/>
                    <w:szCs w:val="18"/>
                    <w:lang w:val="en-GB"/>
                  </w:rPr>
                  <w:t>.be</w:t>
                </w:r>
                <w:r w:rsidR="00191E34" w:rsidRPr="00191E34">
                  <w:rPr>
                    <w:rFonts w:asciiTheme="minorHAnsi" w:hAnsiTheme="minorHAnsi" w:cstheme="minorHAnsi"/>
                    <w:szCs w:val="18"/>
                    <w:lang w:val="en-GB"/>
                  </w:rPr>
                  <w:t xml:space="preserve"> // luc.huysmans@</w:t>
                </w:r>
                <w:r w:rsidR="000172A6">
                  <w:rPr>
                    <w:rFonts w:asciiTheme="minorHAnsi" w:hAnsiTheme="minorHAnsi" w:cstheme="minorHAnsi"/>
                    <w:szCs w:val="18"/>
                    <w:lang w:val="en-GB"/>
                  </w:rPr>
                  <w:t>FEBEG</w:t>
                </w:r>
                <w:r w:rsidR="00191E34">
                  <w:rPr>
                    <w:rFonts w:asciiTheme="minorHAnsi" w:hAnsiTheme="minorHAnsi" w:cstheme="minorHAnsi"/>
                    <w:szCs w:val="18"/>
                    <w:lang w:val="en-GB"/>
                  </w:rPr>
                  <w:t>.be</w:t>
                </w:r>
              </w:p>
            </w:tc>
          </w:sdtContent>
        </w:sdt>
      </w:tr>
    </w:tbl>
    <w:p w14:paraId="2F2302AF" w14:textId="77777777" w:rsidR="00F109BF" w:rsidRPr="00191E34" w:rsidRDefault="00F109BF" w:rsidP="0081005A">
      <w:pPr>
        <w:spacing w:after="600"/>
        <w:rPr>
          <w:rFonts w:ascii="Arial" w:hAnsi="Arial"/>
          <w:lang w:val="en-GB"/>
        </w:rPr>
        <w:sectPr w:rsidR="00F109BF" w:rsidRPr="00191E34" w:rsidSect="001615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991" w:bottom="1417" w:left="1985" w:header="708" w:footer="468" w:gutter="0"/>
          <w:cols w:space="708"/>
          <w:titlePg/>
          <w:docGrid w:linePitch="360"/>
        </w:sectPr>
      </w:pPr>
    </w:p>
    <w:p w14:paraId="6D2ACA30" w14:textId="77777777" w:rsidR="00874CB0" w:rsidRPr="00191E34" w:rsidRDefault="00874CB0" w:rsidP="001A5030">
      <w:pPr>
        <w:rPr>
          <w:lang w:val="en-GB"/>
        </w:rPr>
      </w:pPr>
    </w:p>
    <w:p w14:paraId="1D9B92BE" w14:textId="77777777" w:rsidR="00012F5F" w:rsidRPr="00191E34" w:rsidRDefault="00012F5F" w:rsidP="001A5030">
      <w:pPr>
        <w:rPr>
          <w:lang w:val="en-GB"/>
        </w:rPr>
      </w:pPr>
    </w:p>
    <w:p w14:paraId="74594DE0" w14:textId="77777777" w:rsidR="00012F5F" w:rsidRPr="00191E34" w:rsidRDefault="00012F5F" w:rsidP="001A5030">
      <w:pPr>
        <w:rPr>
          <w:lang w:val="en-GB"/>
        </w:rPr>
      </w:pPr>
    </w:p>
    <w:p w14:paraId="210D75D3" w14:textId="77777777" w:rsidR="00012F5F" w:rsidRPr="00191E34" w:rsidRDefault="00012F5F" w:rsidP="001A5030">
      <w:pPr>
        <w:rPr>
          <w:lang w:val="en-GB"/>
        </w:rPr>
      </w:pPr>
    </w:p>
    <w:p w14:paraId="66DBA321" w14:textId="6C17C2DC" w:rsidR="00FF3A8D" w:rsidRPr="00191E34" w:rsidRDefault="00FF3A8D" w:rsidP="00995179">
      <w:pPr>
        <w:rPr>
          <w:lang w:val="en-GB"/>
        </w:rPr>
      </w:pPr>
    </w:p>
    <w:p w14:paraId="6E42B16F" w14:textId="77777777" w:rsidR="00A44CDC" w:rsidRPr="004B051B" w:rsidRDefault="00A44CDC" w:rsidP="00A44CDC">
      <w:pPr>
        <w:pStyle w:val="Heading1"/>
      </w:pPr>
      <w:r w:rsidRPr="004B051B">
        <w:t>Introduction</w:t>
      </w:r>
    </w:p>
    <w:p w14:paraId="1E2C9C53" w14:textId="6A1FDDC3" w:rsidR="00A44CDC" w:rsidRPr="004B051B" w:rsidRDefault="000172A6" w:rsidP="000C4FC7">
      <w:pPr>
        <w:rPr>
          <w:szCs w:val="20"/>
          <w:lang w:val="en-GB"/>
        </w:rPr>
      </w:pPr>
      <w:r>
        <w:rPr>
          <w:szCs w:val="20"/>
          <w:lang w:val="en-GB"/>
        </w:rPr>
        <w:t>FEBEG</w:t>
      </w:r>
      <w:r w:rsidR="00A44CDC" w:rsidRPr="004B051B">
        <w:rPr>
          <w:szCs w:val="20"/>
          <w:lang w:val="en-GB"/>
        </w:rPr>
        <w:t xml:space="preserve"> wishes to thank </w:t>
      </w:r>
      <w:r w:rsidR="00C3744A">
        <w:rPr>
          <w:szCs w:val="20"/>
          <w:lang w:val="en-GB"/>
        </w:rPr>
        <w:t>ELIA</w:t>
      </w:r>
      <w:r w:rsidR="00A44CDC" w:rsidRPr="004B051B">
        <w:rPr>
          <w:szCs w:val="20"/>
          <w:lang w:val="en-GB"/>
        </w:rPr>
        <w:t xml:space="preserve"> for the opportunity to </w:t>
      </w:r>
      <w:r w:rsidR="002F7E58" w:rsidRPr="004B051B">
        <w:rPr>
          <w:szCs w:val="20"/>
          <w:lang w:val="en-GB"/>
        </w:rPr>
        <w:t xml:space="preserve">react upon </w:t>
      </w:r>
      <w:r w:rsidR="00B30C00" w:rsidRPr="004B051B">
        <w:rPr>
          <w:i/>
          <w:iCs/>
          <w:szCs w:val="20"/>
          <w:lang w:val="en-GB"/>
        </w:rPr>
        <w:t xml:space="preserve">the design note related to the evolution of the </w:t>
      </w:r>
      <w:r w:rsidR="0071767A" w:rsidRPr="004B051B">
        <w:rPr>
          <w:i/>
          <w:iCs/>
          <w:szCs w:val="20"/>
          <w:lang w:val="en-GB"/>
        </w:rPr>
        <w:t>framework a</w:t>
      </w:r>
      <w:r w:rsidR="000928A3" w:rsidRPr="004B051B">
        <w:rPr>
          <w:i/>
          <w:iCs/>
          <w:szCs w:val="20"/>
          <w:lang w:val="en-GB"/>
        </w:rPr>
        <w:t xml:space="preserve">t federal level </w:t>
      </w:r>
      <w:r w:rsidR="00C4554A" w:rsidRPr="004B051B">
        <w:rPr>
          <w:i/>
          <w:iCs/>
          <w:szCs w:val="20"/>
          <w:lang w:val="en-GB"/>
        </w:rPr>
        <w:t>for</w:t>
      </w:r>
      <w:r w:rsidR="000928A3" w:rsidRPr="004B051B">
        <w:rPr>
          <w:i/>
          <w:iCs/>
          <w:szCs w:val="20"/>
          <w:lang w:val="en-GB"/>
        </w:rPr>
        <w:t xml:space="preserve"> </w:t>
      </w:r>
      <w:r w:rsidR="00B30C00" w:rsidRPr="004B051B">
        <w:rPr>
          <w:i/>
          <w:iCs/>
          <w:szCs w:val="20"/>
          <w:lang w:val="en-GB"/>
        </w:rPr>
        <w:t>connection</w:t>
      </w:r>
      <w:r w:rsidR="000928A3" w:rsidRPr="004B051B">
        <w:rPr>
          <w:i/>
          <w:iCs/>
          <w:szCs w:val="20"/>
          <w:lang w:val="en-GB"/>
        </w:rPr>
        <w:t>s</w:t>
      </w:r>
      <w:r w:rsidR="00B30C00" w:rsidRPr="004B051B">
        <w:rPr>
          <w:i/>
          <w:iCs/>
          <w:szCs w:val="20"/>
          <w:lang w:val="en-GB"/>
        </w:rPr>
        <w:t xml:space="preserve"> with flexible access</w:t>
      </w:r>
      <w:r w:rsidR="00A44CDC" w:rsidRPr="004B051B">
        <w:rPr>
          <w:rStyle w:val="FootnoteReference"/>
          <w:szCs w:val="20"/>
          <w:lang w:val="en-GB"/>
        </w:rPr>
        <w:footnoteReference w:id="2"/>
      </w:r>
      <w:r w:rsidR="00A44CDC" w:rsidRPr="004B051B">
        <w:rPr>
          <w:szCs w:val="20"/>
          <w:lang w:val="en-GB"/>
        </w:rPr>
        <w:t>.</w:t>
      </w:r>
    </w:p>
    <w:p w14:paraId="2AC4D4C7" w14:textId="77777777" w:rsidR="00B30C00" w:rsidRPr="004B051B" w:rsidRDefault="00B30C00" w:rsidP="00B30C00">
      <w:pPr>
        <w:rPr>
          <w:lang w:val="en-GB"/>
        </w:rPr>
      </w:pPr>
    </w:p>
    <w:p w14:paraId="5C23ABB6" w14:textId="7820131D" w:rsidR="00B30C00" w:rsidRPr="004B051B" w:rsidRDefault="00B30C00" w:rsidP="00B30C00">
      <w:pPr>
        <w:rPr>
          <w:lang w:val="en-GB"/>
        </w:rPr>
      </w:pPr>
      <w:r w:rsidRPr="004B051B">
        <w:rPr>
          <w:lang w:val="en-GB"/>
        </w:rPr>
        <w:t xml:space="preserve">We also wish to thank </w:t>
      </w:r>
      <w:r w:rsidR="00C3744A">
        <w:rPr>
          <w:lang w:val="en-GB"/>
        </w:rPr>
        <w:t>ELIA</w:t>
      </w:r>
      <w:r w:rsidRPr="004B051B">
        <w:rPr>
          <w:lang w:val="en-GB"/>
        </w:rPr>
        <w:t xml:space="preserve"> for the different workshops organized by </w:t>
      </w:r>
      <w:r w:rsidR="00C3744A">
        <w:rPr>
          <w:lang w:val="en-GB"/>
        </w:rPr>
        <w:t>ELIA</w:t>
      </w:r>
      <w:r w:rsidRPr="004B051B">
        <w:rPr>
          <w:lang w:val="en-GB"/>
        </w:rPr>
        <w:t xml:space="preserve"> over the past months to discuss the various elements of the new design with the market participants. </w:t>
      </w:r>
      <w:r w:rsidR="000172A6">
        <w:rPr>
          <w:lang w:val="en-GB"/>
        </w:rPr>
        <w:t>FEBEG</w:t>
      </w:r>
      <w:r w:rsidRPr="004B051B">
        <w:rPr>
          <w:lang w:val="en-GB"/>
        </w:rPr>
        <w:t xml:space="preserve"> </w:t>
      </w:r>
      <w:r w:rsidR="00C4554A" w:rsidRPr="004B051B">
        <w:rPr>
          <w:lang w:val="en-GB"/>
        </w:rPr>
        <w:t xml:space="preserve">and its members highly appreciated </w:t>
      </w:r>
      <w:r w:rsidRPr="004B051B">
        <w:rPr>
          <w:lang w:val="en-GB"/>
        </w:rPr>
        <w:t xml:space="preserve">the workshops and presentations provided by </w:t>
      </w:r>
      <w:r w:rsidR="00C3744A">
        <w:rPr>
          <w:lang w:val="en-GB"/>
        </w:rPr>
        <w:t>ELIA</w:t>
      </w:r>
      <w:r w:rsidRPr="004B051B">
        <w:rPr>
          <w:lang w:val="en-GB"/>
        </w:rPr>
        <w:t xml:space="preserve"> to the stakeholders</w:t>
      </w:r>
      <w:r w:rsidR="00C4554A" w:rsidRPr="004B051B">
        <w:rPr>
          <w:lang w:val="en-GB"/>
        </w:rPr>
        <w:t>.</w:t>
      </w:r>
    </w:p>
    <w:p w14:paraId="2AECA7C4" w14:textId="77777777" w:rsidR="00A63AE2" w:rsidRPr="004B051B" w:rsidRDefault="00A63AE2" w:rsidP="00B30C00">
      <w:pPr>
        <w:rPr>
          <w:lang w:val="en-GB"/>
        </w:rPr>
      </w:pPr>
    </w:p>
    <w:p w14:paraId="3DE1DA9D" w14:textId="34CF5BBC" w:rsidR="00A63AE2" w:rsidRPr="004B051B" w:rsidRDefault="00A63AE2" w:rsidP="00B30C00">
      <w:pPr>
        <w:rPr>
          <w:lang w:val="en-GB"/>
        </w:rPr>
      </w:pPr>
      <w:r w:rsidRPr="004B051B">
        <w:rPr>
          <w:lang w:val="en-GB"/>
        </w:rPr>
        <w:t>Our comments and suggestions are not confidential.</w:t>
      </w:r>
    </w:p>
    <w:p w14:paraId="09703FE3" w14:textId="77777777" w:rsidR="00825263" w:rsidRPr="004B051B" w:rsidRDefault="00825263" w:rsidP="00825263">
      <w:pPr>
        <w:pStyle w:val="Heading1"/>
      </w:pPr>
      <w:r w:rsidRPr="004B051B">
        <w:t>General comments</w:t>
      </w:r>
    </w:p>
    <w:p w14:paraId="6767C3AA" w14:textId="2FF8649E" w:rsidR="00825263" w:rsidRPr="004B051B" w:rsidRDefault="00825263" w:rsidP="00825263">
      <w:pPr>
        <w:rPr>
          <w:lang w:val="en-GB"/>
        </w:rPr>
      </w:pPr>
      <w:r w:rsidRPr="004B051B">
        <w:rPr>
          <w:lang w:val="en-GB"/>
        </w:rPr>
        <w:t xml:space="preserve">Overall, </w:t>
      </w:r>
      <w:r w:rsidR="000172A6">
        <w:rPr>
          <w:lang w:val="en-GB"/>
        </w:rPr>
        <w:t>FEBEG</w:t>
      </w:r>
      <w:r w:rsidRPr="004B051B">
        <w:rPr>
          <w:lang w:val="en-GB"/>
        </w:rPr>
        <w:t xml:space="preserve"> is very supportive of the efforts made by </w:t>
      </w:r>
      <w:r w:rsidR="00C3744A">
        <w:rPr>
          <w:lang w:val="en-GB"/>
        </w:rPr>
        <w:t>ELIA</w:t>
      </w:r>
      <w:r w:rsidRPr="004B051B">
        <w:rPr>
          <w:lang w:val="en-GB"/>
        </w:rPr>
        <w:t xml:space="preserve"> and CREG to tackle the current concerns in respect to the attribution of flexible connections. Indeed, the current approach is not </w:t>
      </w:r>
      <w:proofErr w:type="gramStart"/>
      <w:r w:rsidRPr="004B051B">
        <w:rPr>
          <w:lang w:val="en-GB"/>
        </w:rPr>
        <w:t>sustainable</w:t>
      </w:r>
      <w:proofErr w:type="gramEnd"/>
      <w:r w:rsidRPr="004B051B">
        <w:rPr>
          <w:lang w:val="en-GB"/>
        </w:rPr>
        <w:t xml:space="preserve"> and improvements are urgently needed. </w:t>
      </w:r>
    </w:p>
    <w:p w14:paraId="71359CBA" w14:textId="77777777" w:rsidR="00825263" w:rsidRPr="004B051B" w:rsidRDefault="00825263" w:rsidP="00825263">
      <w:pPr>
        <w:rPr>
          <w:lang w:val="en-GB"/>
        </w:rPr>
      </w:pPr>
    </w:p>
    <w:p w14:paraId="60F18FAF" w14:textId="09B5C20E" w:rsidR="00825263" w:rsidRPr="004B051B" w:rsidRDefault="000172A6" w:rsidP="00825263">
      <w:pPr>
        <w:rPr>
          <w:lang w:val="en-GB"/>
        </w:rPr>
      </w:pPr>
      <w:r>
        <w:rPr>
          <w:lang w:val="en-GB"/>
        </w:rPr>
        <w:t>FEBEG</w:t>
      </w:r>
      <w:r w:rsidR="00825263" w:rsidRPr="004B051B">
        <w:rPr>
          <w:lang w:val="en-GB"/>
        </w:rPr>
        <w:t xml:space="preserve"> has indeed already clearly outlined the issues at hand: lack of visibility for the grid users, no transparency in the attribution of the flexible connection nor in the (operational) activation of the flexibility, the ‘blank check’ as the flexible access is unlimited in volume and time and the resulting overall increased risk for the project developer. </w:t>
      </w:r>
    </w:p>
    <w:p w14:paraId="6CC6E65F" w14:textId="77777777" w:rsidR="00825263" w:rsidRPr="004B051B" w:rsidRDefault="00825263" w:rsidP="00825263">
      <w:pPr>
        <w:rPr>
          <w:lang w:val="en-GB"/>
        </w:rPr>
      </w:pPr>
    </w:p>
    <w:p w14:paraId="74AC2303" w14:textId="2AD3358A" w:rsidR="006B02FA" w:rsidRPr="004B051B" w:rsidRDefault="00825263" w:rsidP="006B02FA">
      <w:pPr>
        <w:rPr>
          <w:lang w:val="en-GB"/>
        </w:rPr>
      </w:pPr>
      <w:r w:rsidRPr="004B051B">
        <w:rPr>
          <w:lang w:val="en-GB"/>
        </w:rPr>
        <w:t xml:space="preserve">We therefore very much welcome the design note and the extensive description of the different elements playing a role in the determination and activation of flexible access made by </w:t>
      </w:r>
      <w:r w:rsidR="00C3744A">
        <w:rPr>
          <w:lang w:val="en-GB"/>
        </w:rPr>
        <w:t>ELIA</w:t>
      </w:r>
      <w:r w:rsidRPr="004B051B">
        <w:rPr>
          <w:lang w:val="en-GB"/>
        </w:rPr>
        <w:t xml:space="preserve"> </w:t>
      </w:r>
      <w:r w:rsidR="00F95CE5" w:rsidRPr="004B051B">
        <w:rPr>
          <w:lang w:val="en-GB"/>
        </w:rPr>
        <w:t>next to</w:t>
      </w:r>
      <w:r w:rsidRPr="004B051B">
        <w:rPr>
          <w:lang w:val="en-GB"/>
        </w:rPr>
        <w:t xml:space="preserve"> the </w:t>
      </w:r>
      <w:r w:rsidR="00D34D3E" w:rsidRPr="004B051B">
        <w:rPr>
          <w:lang w:val="en-GB"/>
        </w:rPr>
        <w:t xml:space="preserve">vision note of </w:t>
      </w:r>
      <w:r w:rsidRPr="004B051B">
        <w:rPr>
          <w:lang w:val="en-GB"/>
        </w:rPr>
        <w:t xml:space="preserve">the CREG </w:t>
      </w:r>
      <w:r w:rsidR="00A63AE2" w:rsidRPr="004B051B">
        <w:rPr>
          <w:lang w:val="en-GB"/>
        </w:rPr>
        <w:t>on flexible access</w:t>
      </w:r>
      <w:r w:rsidR="00A63AE2" w:rsidRPr="004B051B">
        <w:rPr>
          <w:rStyle w:val="FootnoteReference"/>
          <w:lang w:val="en-GB"/>
        </w:rPr>
        <w:footnoteReference w:id="3"/>
      </w:r>
      <w:r w:rsidR="00A63AE2" w:rsidRPr="004B051B">
        <w:rPr>
          <w:lang w:val="en-GB"/>
        </w:rPr>
        <w:t xml:space="preserve"> which is widely supported by </w:t>
      </w:r>
      <w:r w:rsidR="000172A6">
        <w:rPr>
          <w:lang w:val="en-GB"/>
        </w:rPr>
        <w:t>FEBEG</w:t>
      </w:r>
      <w:r w:rsidRPr="004B051B">
        <w:rPr>
          <w:lang w:val="en-GB"/>
        </w:rPr>
        <w:t>.</w:t>
      </w:r>
      <w:r w:rsidR="006B02FA" w:rsidRPr="004B051B">
        <w:rPr>
          <w:lang w:val="en-GB"/>
        </w:rPr>
        <w:t xml:space="preserve"> </w:t>
      </w:r>
      <w:r w:rsidR="006B02FA" w:rsidRPr="00296749">
        <w:rPr>
          <w:b/>
          <w:bCs/>
          <w:lang w:val="en-GB"/>
        </w:rPr>
        <w:t xml:space="preserve">Having </w:t>
      </w:r>
      <w:r w:rsidR="004B051B" w:rsidRPr="00296749">
        <w:rPr>
          <w:b/>
          <w:bCs/>
          <w:lang w:val="en-GB"/>
        </w:rPr>
        <w:t>analysed</w:t>
      </w:r>
      <w:r w:rsidR="006B02FA" w:rsidRPr="00296749">
        <w:rPr>
          <w:b/>
          <w:bCs/>
          <w:lang w:val="en-GB"/>
        </w:rPr>
        <w:t xml:space="preserve"> both the CREG vision note and the </w:t>
      </w:r>
      <w:r w:rsidR="00C3744A">
        <w:rPr>
          <w:b/>
          <w:bCs/>
          <w:lang w:val="en-GB"/>
        </w:rPr>
        <w:t>ELIA</w:t>
      </w:r>
      <w:r w:rsidR="006B02FA" w:rsidRPr="00296749">
        <w:rPr>
          <w:b/>
          <w:bCs/>
          <w:lang w:val="en-GB"/>
        </w:rPr>
        <w:t xml:space="preserve"> design note, </w:t>
      </w:r>
      <w:r w:rsidR="000172A6">
        <w:rPr>
          <w:b/>
          <w:bCs/>
          <w:lang w:val="en-GB"/>
        </w:rPr>
        <w:t>FEBEG</w:t>
      </w:r>
      <w:r w:rsidR="006B02FA" w:rsidRPr="00296749">
        <w:rPr>
          <w:b/>
          <w:bCs/>
          <w:lang w:val="en-GB"/>
        </w:rPr>
        <w:t xml:space="preserve"> </w:t>
      </w:r>
      <w:proofErr w:type="gramStart"/>
      <w:r w:rsidR="006B02FA" w:rsidRPr="00296749">
        <w:rPr>
          <w:b/>
          <w:bCs/>
          <w:lang w:val="en-GB"/>
        </w:rPr>
        <w:t>comes to the conclusion</w:t>
      </w:r>
      <w:proofErr w:type="gramEnd"/>
      <w:r w:rsidR="006B02FA" w:rsidRPr="00296749">
        <w:rPr>
          <w:b/>
          <w:bCs/>
          <w:lang w:val="en-GB"/>
        </w:rPr>
        <w:t xml:space="preserve"> that the CREG vision note is much more balanced and provides a better basis for discussion than the proposal from </w:t>
      </w:r>
      <w:r w:rsidR="00C3744A">
        <w:rPr>
          <w:b/>
          <w:bCs/>
          <w:lang w:val="en-GB"/>
        </w:rPr>
        <w:t>ELIA</w:t>
      </w:r>
      <w:r w:rsidR="006B02FA" w:rsidRPr="00296749">
        <w:rPr>
          <w:b/>
          <w:bCs/>
          <w:lang w:val="en-GB"/>
        </w:rPr>
        <w:t>.</w:t>
      </w:r>
    </w:p>
    <w:p w14:paraId="7399F837" w14:textId="77777777" w:rsidR="0095030A" w:rsidRPr="004B051B" w:rsidRDefault="0095030A" w:rsidP="006B02FA">
      <w:pPr>
        <w:rPr>
          <w:lang w:val="en-GB"/>
        </w:rPr>
      </w:pPr>
    </w:p>
    <w:p w14:paraId="0AC82414" w14:textId="1C70CB93" w:rsidR="006B02FA" w:rsidRPr="004B051B" w:rsidRDefault="006B02FA" w:rsidP="006B02FA">
      <w:pPr>
        <w:rPr>
          <w:lang w:val="en-GB"/>
        </w:rPr>
      </w:pPr>
      <w:r w:rsidRPr="004B051B">
        <w:rPr>
          <w:lang w:val="en-GB"/>
        </w:rPr>
        <w:lastRenderedPageBreak/>
        <w:t xml:space="preserve">The main idea </w:t>
      </w:r>
      <w:r w:rsidR="00C3744A">
        <w:rPr>
          <w:lang w:val="en-GB"/>
        </w:rPr>
        <w:t>ELIA</w:t>
      </w:r>
      <w:r w:rsidRPr="004B051B">
        <w:rPr>
          <w:lang w:val="en-GB"/>
        </w:rPr>
        <w:t xml:space="preserve"> puts forward is that it is the grid user’s choice to connect earlier</w:t>
      </w:r>
      <w:r w:rsidR="00986868">
        <w:rPr>
          <w:lang w:val="en-GB"/>
        </w:rPr>
        <w:t xml:space="preserve"> (at a given location)</w:t>
      </w:r>
      <w:r w:rsidRPr="004B051B">
        <w:rPr>
          <w:lang w:val="en-GB"/>
        </w:rPr>
        <w:t xml:space="preserve"> and hence the costs should be borne </w:t>
      </w:r>
      <w:r w:rsidR="007629F0" w:rsidRPr="00E22BB8">
        <w:rPr>
          <w:lang w:val="en-GB"/>
        </w:rPr>
        <w:t xml:space="preserve">by </w:t>
      </w:r>
      <w:r w:rsidRPr="004B051B">
        <w:rPr>
          <w:lang w:val="en-GB"/>
        </w:rPr>
        <w:t xml:space="preserve">the </w:t>
      </w:r>
      <w:r w:rsidR="00B15823" w:rsidRPr="004B051B">
        <w:rPr>
          <w:lang w:val="en-GB"/>
        </w:rPr>
        <w:t>g</w:t>
      </w:r>
      <w:r w:rsidR="00B15823" w:rsidRPr="00E22BB8">
        <w:rPr>
          <w:lang w:val="en-GB"/>
        </w:rPr>
        <w:t>r</w:t>
      </w:r>
      <w:r w:rsidR="00B15823" w:rsidRPr="004B051B">
        <w:rPr>
          <w:lang w:val="en-GB"/>
        </w:rPr>
        <w:t>id</w:t>
      </w:r>
      <w:r w:rsidRPr="004B051B">
        <w:rPr>
          <w:lang w:val="en-GB"/>
        </w:rPr>
        <w:t xml:space="preserve"> user. There is nothing wrong with this principle, as it is indeed beneficial to society for projects to be connected at an appropriate location, yet we have two </w:t>
      </w:r>
      <w:r w:rsidR="004740BF">
        <w:rPr>
          <w:lang w:val="en-GB"/>
        </w:rPr>
        <w:t xml:space="preserve">very important </w:t>
      </w:r>
      <w:r w:rsidRPr="004B051B">
        <w:rPr>
          <w:lang w:val="en-GB"/>
        </w:rPr>
        <w:t>issues with how the principle is used:</w:t>
      </w:r>
    </w:p>
    <w:p w14:paraId="3B1CBBA7" w14:textId="326E2984" w:rsidR="006B02FA" w:rsidRPr="004B051B" w:rsidRDefault="006B02FA" w:rsidP="006B02FA">
      <w:pPr>
        <w:pStyle w:val="ListParagraph"/>
        <w:numPr>
          <w:ilvl w:val="0"/>
          <w:numId w:val="43"/>
        </w:numPr>
      </w:pPr>
      <w:r w:rsidRPr="004B051B">
        <w:t xml:space="preserve">This principle is not consistently applied by </w:t>
      </w:r>
      <w:r w:rsidR="00C3744A">
        <w:t>ELIA</w:t>
      </w:r>
      <w:r w:rsidRPr="004B051B">
        <w:t xml:space="preserve"> in its proposal:</w:t>
      </w:r>
    </w:p>
    <w:p w14:paraId="5857CBD6" w14:textId="3202EB0A" w:rsidR="006B02FA" w:rsidRPr="004B051B" w:rsidRDefault="00C3744A" w:rsidP="006B02FA">
      <w:pPr>
        <w:pStyle w:val="ListParagraph"/>
        <w:numPr>
          <w:ilvl w:val="1"/>
          <w:numId w:val="43"/>
        </w:numPr>
      </w:pPr>
      <w:r>
        <w:t>ELIA</w:t>
      </w:r>
      <w:r w:rsidR="006B02FA" w:rsidRPr="004B051B">
        <w:t xml:space="preserve"> aims to place its </w:t>
      </w:r>
      <w:r w:rsidR="00E02820">
        <w:t>o</w:t>
      </w:r>
      <w:r w:rsidR="006B02FA" w:rsidRPr="004B051B">
        <w:t xml:space="preserve">wn risks (permitting risk, construction risk, supplier credit </w:t>
      </w:r>
      <w:proofErr w:type="gramStart"/>
      <w:r w:rsidR="006B02FA" w:rsidRPr="004B051B">
        <w:t>risk,…</w:t>
      </w:r>
      <w:proofErr w:type="gramEnd"/>
      <w:r w:rsidR="006B02FA" w:rsidRPr="004B051B">
        <w:t xml:space="preserve">) at the grid user, </w:t>
      </w:r>
      <w:r w:rsidR="0095030A" w:rsidRPr="004B051B">
        <w:t xml:space="preserve">e.g. </w:t>
      </w:r>
      <w:r w:rsidR="006B02FA" w:rsidRPr="004B051B">
        <w:t xml:space="preserve">by extending the temporary period if </w:t>
      </w:r>
      <w:r>
        <w:t>ELIA</w:t>
      </w:r>
      <w:r w:rsidR="006B02FA" w:rsidRPr="004B051B">
        <w:t xml:space="preserve"> is too late with the necessary grid reinforcements</w:t>
      </w:r>
      <w:r w:rsidR="00FF02F9" w:rsidRPr="004B051B">
        <w:t xml:space="preserve"> or by </w:t>
      </w:r>
      <w:r w:rsidR="002E3802" w:rsidRPr="004B051B">
        <w:t>the multi-annual</w:t>
      </w:r>
      <w:r w:rsidR="0038355D" w:rsidRPr="004B051B">
        <w:t xml:space="preserve"> cap or carrying over unused flexibility to subsequent years</w:t>
      </w:r>
    </w:p>
    <w:p w14:paraId="3B33A63C" w14:textId="5237E169" w:rsidR="006B02FA" w:rsidRPr="004B051B" w:rsidRDefault="006B02FA" w:rsidP="006B02FA">
      <w:pPr>
        <w:pStyle w:val="ListParagraph"/>
        <w:numPr>
          <w:ilvl w:val="1"/>
          <w:numId w:val="43"/>
        </w:numPr>
      </w:pPr>
      <w:r w:rsidRPr="004B051B">
        <w:t xml:space="preserve">The cap is defined on a worst case basis (unrealistic profiles for storage units, all existing grid users at full PPAD, all potential </w:t>
      </w:r>
      <w:proofErr w:type="gramStart"/>
      <w:r w:rsidRPr="004B051B">
        <w:t>realized,…</w:t>
      </w:r>
      <w:proofErr w:type="gramEnd"/>
      <w:r w:rsidRPr="004B051B">
        <w:t xml:space="preserve"> ) so that </w:t>
      </w:r>
      <w:r w:rsidR="00C3744A">
        <w:t>ELIA</w:t>
      </w:r>
      <w:r w:rsidRPr="004B051B">
        <w:t xml:space="preserve"> has the option to </w:t>
      </w:r>
      <w:proofErr w:type="spellStart"/>
      <w:r w:rsidRPr="004B051B">
        <w:t>flexibili</w:t>
      </w:r>
      <w:r w:rsidR="0085522F" w:rsidRPr="004B051B">
        <w:t>z</w:t>
      </w:r>
      <w:r w:rsidRPr="004B051B">
        <w:t>e</w:t>
      </w:r>
      <w:proofErr w:type="spellEnd"/>
      <w:r w:rsidRPr="004B051B">
        <w:t xml:space="preserve"> the grid user at zero cost beyond the congestion it actually caused</w:t>
      </w:r>
    </w:p>
    <w:p w14:paraId="477D2F4D" w14:textId="0682CB1C" w:rsidR="006B02FA" w:rsidRPr="004B051B" w:rsidRDefault="00C3744A" w:rsidP="006B02FA">
      <w:pPr>
        <w:pStyle w:val="ListParagraph"/>
        <w:numPr>
          <w:ilvl w:val="1"/>
          <w:numId w:val="43"/>
        </w:numPr>
      </w:pPr>
      <w:r>
        <w:t>ELIA</w:t>
      </w:r>
      <w:r w:rsidR="00A9796E" w:rsidRPr="004B051B">
        <w:t xml:space="preserve"> wishes to use</w:t>
      </w:r>
      <w:r w:rsidR="00465F14" w:rsidRPr="004B051B">
        <w:t xml:space="preserve"> G-flex activations beyond the flexible band, outside the cap</w:t>
      </w:r>
      <w:r w:rsidR="00F63264" w:rsidRPr="004B051B">
        <w:t xml:space="preserve">, for CNEs not identified during the </w:t>
      </w:r>
      <w:r w:rsidR="002B42E0" w:rsidRPr="004B051B">
        <w:t>detailed study and for “other operational security issues”. This goes clearly beyond the congestion caused by the grid user’s early connection.</w:t>
      </w:r>
      <w:r w:rsidR="00D75386">
        <w:t xml:space="preserve"> </w:t>
      </w:r>
      <w:r w:rsidR="00CA7E6B">
        <w:t xml:space="preserve">According to </w:t>
      </w:r>
      <w:r w:rsidR="000172A6">
        <w:t>FEBEG</w:t>
      </w:r>
      <w:r w:rsidR="00D75386">
        <w:t xml:space="preserve"> there is no legal basis for this type of “</w:t>
      </w:r>
      <w:r w:rsidR="00077EF8">
        <w:t xml:space="preserve">free flex” outside of the scope of the initial </w:t>
      </w:r>
      <w:r w:rsidR="008F36A5">
        <w:t xml:space="preserve">connection study. This is </w:t>
      </w:r>
      <w:r w:rsidR="00CA7E6B">
        <w:t>therefore</w:t>
      </w:r>
      <w:r w:rsidR="008F36A5">
        <w:t xml:space="preserve"> a very dangerous precedent. </w:t>
      </w:r>
    </w:p>
    <w:p w14:paraId="288C7F35" w14:textId="2C5F3EA2" w:rsidR="006B02FA" w:rsidRDefault="006B02FA" w:rsidP="006B02FA">
      <w:pPr>
        <w:pStyle w:val="ListParagraph"/>
        <w:numPr>
          <w:ilvl w:val="0"/>
          <w:numId w:val="43"/>
        </w:numPr>
      </w:pPr>
      <w:r w:rsidRPr="004B051B">
        <w:t>There would be more merit to this principle if it were at all possible to find locations on the grid where firm access is still feasible. These locations are practically non-</w:t>
      </w:r>
      <w:r w:rsidR="00820D31" w:rsidRPr="004B051B">
        <w:t>existent</w:t>
      </w:r>
      <w:r w:rsidRPr="004B051B">
        <w:t xml:space="preserve"> today. </w:t>
      </w:r>
      <w:r w:rsidRPr="004B051B">
        <w:rPr>
          <w:szCs w:val="22"/>
        </w:rPr>
        <w:t xml:space="preserve">When taking an investment </w:t>
      </w:r>
      <w:proofErr w:type="gramStart"/>
      <w:r w:rsidRPr="004B051B">
        <w:rPr>
          <w:szCs w:val="22"/>
        </w:rPr>
        <w:t>decision</w:t>
      </w:r>
      <w:proofErr w:type="gramEnd"/>
      <w:r w:rsidRPr="004B051B">
        <w:rPr>
          <w:szCs w:val="22"/>
        </w:rPr>
        <w:t xml:space="preserve"> a company thinks its new asset can be competitive on the market, but </w:t>
      </w:r>
      <w:r w:rsidR="006650B1" w:rsidRPr="004B051B">
        <w:rPr>
          <w:szCs w:val="22"/>
        </w:rPr>
        <w:t xml:space="preserve">practically </w:t>
      </w:r>
      <w:r w:rsidRPr="004B051B">
        <w:rPr>
          <w:szCs w:val="22"/>
        </w:rPr>
        <w:t xml:space="preserve">all new assets will have this </w:t>
      </w:r>
      <w:r w:rsidR="00820D31" w:rsidRPr="004B051B">
        <w:rPr>
          <w:szCs w:val="22"/>
        </w:rPr>
        <w:t>flexibilization</w:t>
      </w:r>
      <w:r w:rsidRPr="004B051B">
        <w:rPr>
          <w:szCs w:val="22"/>
        </w:rPr>
        <w:t xml:space="preserve"> disadvantage and have to compete with an existing asset base with firm connections. This will decrease the amount of positive investment decisions and hamper the energy transition and electrification of industry</w:t>
      </w:r>
      <w:r w:rsidR="00D73A08">
        <w:rPr>
          <w:szCs w:val="22"/>
        </w:rPr>
        <w:t xml:space="preserve"> and society at large</w:t>
      </w:r>
      <w:r w:rsidRPr="004B051B">
        <w:rPr>
          <w:szCs w:val="22"/>
        </w:rPr>
        <w:t>.</w:t>
      </w:r>
      <w:r w:rsidRPr="004B051B">
        <w:t xml:space="preserve"> </w:t>
      </w:r>
      <w:r w:rsidR="00C3744A">
        <w:t>ELIA</w:t>
      </w:r>
      <w:r w:rsidRPr="004B051B">
        <w:t xml:space="preserve"> seems to underestimate the impact</w:t>
      </w:r>
      <w:r w:rsidR="00B11E5A" w:rsidRPr="004B051B">
        <w:t xml:space="preserve"> of its proposals</w:t>
      </w:r>
      <w:r w:rsidRPr="004B051B">
        <w:t xml:space="preserve"> on the risk profile and bankability of projects.</w:t>
      </w:r>
      <w:r w:rsidR="00B11E5A" w:rsidRPr="004B051B">
        <w:t xml:space="preserve"> If </w:t>
      </w:r>
      <w:r w:rsidR="002A4842" w:rsidRPr="004B051B">
        <w:t xml:space="preserve">all risks are put at new projects, society will bear the cost of not having these new projects </w:t>
      </w:r>
      <w:proofErr w:type="gramStart"/>
      <w:r w:rsidR="002A4842" w:rsidRPr="004B051B">
        <w:t>actually being</w:t>
      </w:r>
      <w:proofErr w:type="gramEnd"/>
      <w:r w:rsidR="002A4842" w:rsidRPr="004B051B">
        <w:t xml:space="preserve"> built.</w:t>
      </w:r>
    </w:p>
    <w:p w14:paraId="59765EBA" w14:textId="77777777" w:rsidR="00113CF2" w:rsidRPr="00296749" w:rsidRDefault="00113CF2" w:rsidP="00113CF2">
      <w:pPr>
        <w:rPr>
          <w:lang w:val="en-GB"/>
        </w:rPr>
      </w:pPr>
    </w:p>
    <w:p w14:paraId="4F86014F" w14:textId="4DF3E8CB" w:rsidR="00113CF2" w:rsidRDefault="00113CF2" w:rsidP="00113CF2">
      <w:pPr>
        <w:rPr>
          <w:lang w:val="en-GB"/>
        </w:rPr>
      </w:pPr>
      <w:r w:rsidRPr="00296749">
        <w:rPr>
          <w:lang w:val="en-GB"/>
        </w:rPr>
        <w:t xml:space="preserve">For </w:t>
      </w:r>
      <w:r w:rsidR="000172A6">
        <w:rPr>
          <w:lang w:val="en-GB"/>
        </w:rPr>
        <w:t>FEBEG</w:t>
      </w:r>
      <w:r w:rsidRPr="00296749">
        <w:rPr>
          <w:lang w:val="en-GB"/>
        </w:rPr>
        <w:t>,</w:t>
      </w:r>
      <w:r w:rsidRPr="00296749">
        <w:rPr>
          <w:b/>
          <w:bCs/>
          <w:lang w:val="en-GB"/>
        </w:rPr>
        <w:t xml:space="preserve"> </w:t>
      </w:r>
      <w:r w:rsidR="004D3A92" w:rsidRPr="00296749">
        <w:rPr>
          <w:b/>
          <w:bCs/>
          <w:lang w:val="en-GB"/>
        </w:rPr>
        <w:t>transparency</w:t>
      </w:r>
      <w:r w:rsidRPr="00296749">
        <w:rPr>
          <w:lang w:val="en-GB"/>
        </w:rPr>
        <w:t xml:space="preserve"> is a</w:t>
      </w:r>
      <w:r>
        <w:rPr>
          <w:lang w:val="en-GB"/>
        </w:rPr>
        <w:t xml:space="preserve">lso very important: </w:t>
      </w:r>
    </w:p>
    <w:p w14:paraId="7851B495" w14:textId="20412B74" w:rsidR="00A467A1" w:rsidRPr="00A467A1" w:rsidRDefault="00A467A1" w:rsidP="00A467A1">
      <w:pPr>
        <w:rPr>
          <w:rFonts w:eastAsia="Times New Roman" w:cs="Times New Roman"/>
          <w:lang w:val="en-GB"/>
        </w:rPr>
      </w:pPr>
      <w:r w:rsidRPr="00A467A1">
        <w:rPr>
          <w:rFonts w:eastAsia="Times New Roman" w:cs="Times New Roman"/>
          <w:lang w:val="en-GB"/>
        </w:rPr>
        <w:t xml:space="preserve">1. Regarding the grid connection studies, CREG (and the Grid User at his request) need to be informed of the assumptions and details behind the study (on which basis the permanent connection was refused). A </w:t>
      </w:r>
      <w:r w:rsidR="0074387A" w:rsidRPr="000500B7">
        <w:rPr>
          <w:rFonts w:eastAsia="Times New Roman" w:cs="Times New Roman"/>
          <w:lang w:val="en-GB"/>
        </w:rPr>
        <w:t>third</w:t>
      </w:r>
      <w:r w:rsidRPr="00A467A1">
        <w:rPr>
          <w:rFonts w:eastAsia="Times New Roman" w:cs="Times New Roman"/>
          <w:lang w:val="en-GB"/>
        </w:rPr>
        <w:t xml:space="preserve"> party appointed by the CREG should be allowed to audit the study at the request of the Grid User. </w:t>
      </w:r>
    </w:p>
    <w:p w14:paraId="7189C31E" w14:textId="3196A985" w:rsidR="00A467A1" w:rsidRPr="00A467A1" w:rsidRDefault="00A467A1" w:rsidP="00A467A1">
      <w:pPr>
        <w:rPr>
          <w:rFonts w:eastAsia="Times New Roman" w:cs="Times New Roman"/>
          <w:lang w:val="en-GB"/>
        </w:rPr>
      </w:pPr>
      <w:r w:rsidRPr="00A467A1">
        <w:rPr>
          <w:rFonts w:eastAsia="Times New Roman" w:cs="Times New Roman"/>
          <w:lang w:val="en-GB"/>
        </w:rPr>
        <w:t xml:space="preserve">2. For each activation of G-Flex, there should be a strict and rigorous monitoring and reporting of the activations by </w:t>
      </w:r>
      <w:r w:rsidR="00C3744A">
        <w:rPr>
          <w:rFonts w:eastAsia="Times New Roman" w:cs="Times New Roman"/>
          <w:lang w:val="en-GB"/>
        </w:rPr>
        <w:t>ELIA</w:t>
      </w:r>
      <w:r w:rsidRPr="00A467A1">
        <w:rPr>
          <w:rFonts w:eastAsia="Times New Roman" w:cs="Times New Roman"/>
          <w:lang w:val="en-GB"/>
        </w:rPr>
        <w:t>, which should be auditable by CREG (or a th</w:t>
      </w:r>
      <w:r w:rsidR="0074387A" w:rsidRPr="000500B7">
        <w:rPr>
          <w:rFonts w:eastAsia="Times New Roman" w:cs="Times New Roman"/>
          <w:lang w:val="en-GB"/>
        </w:rPr>
        <w:t>ir</w:t>
      </w:r>
      <w:r w:rsidRPr="00A467A1">
        <w:rPr>
          <w:rFonts w:eastAsia="Times New Roman" w:cs="Times New Roman"/>
          <w:lang w:val="en-GB"/>
        </w:rPr>
        <w:t xml:space="preserve">d party appointed by the CREG) in order to verify a </w:t>
      </w:r>
      <w:proofErr w:type="gramStart"/>
      <w:r w:rsidRPr="00A467A1">
        <w:rPr>
          <w:rFonts w:eastAsia="Times New Roman" w:cs="Times New Roman"/>
          <w:lang w:val="en-GB"/>
        </w:rPr>
        <w:t>posteriori</w:t>
      </w:r>
      <w:proofErr w:type="gramEnd"/>
      <w:r w:rsidRPr="00A467A1">
        <w:rPr>
          <w:rFonts w:eastAsia="Times New Roman" w:cs="Times New Roman"/>
          <w:lang w:val="en-GB"/>
        </w:rPr>
        <w:t xml:space="preserve"> the utilisation by </w:t>
      </w:r>
      <w:r w:rsidR="00C3744A">
        <w:rPr>
          <w:rFonts w:eastAsia="Times New Roman" w:cs="Times New Roman"/>
          <w:lang w:val="en-GB"/>
        </w:rPr>
        <w:t>ELIA</w:t>
      </w:r>
      <w:r w:rsidRPr="00A467A1">
        <w:rPr>
          <w:rFonts w:eastAsia="Times New Roman" w:cs="Times New Roman"/>
          <w:lang w:val="en-GB"/>
        </w:rPr>
        <w:t xml:space="preserve"> of the mechanism according to the Code of Conduct.</w:t>
      </w:r>
    </w:p>
    <w:p w14:paraId="2921B5E0" w14:textId="77777777" w:rsidR="0044166F" w:rsidRDefault="0044166F" w:rsidP="00113CF2">
      <w:pPr>
        <w:rPr>
          <w:lang w:val="en-GB"/>
        </w:rPr>
      </w:pPr>
    </w:p>
    <w:p w14:paraId="324F8C7B" w14:textId="30F8CCC0" w:rsidR="00825263" w:rsidRPr="004B051B" w:rsidRDefault="00825263" w:rsidP="00825263">
      <w:pPr>
        <w:rPr>
          <w:lang w:val="en-GB"/>
        </w:rPr>
      </w:pPr>
    </w:p>
    <w:p w14:paraId="3D6B6924" w14:textId="2BE79033" w:rsidR="006E0790" w:rsidRDefault="006E0790" w:rsidP="006E0790">
      <w:pPr>
        <w:rPr>
          <w:lang w:val="en-GB"/>
        </w:rPr>
      </w:pPr>
      <w:r w:rsidRPr="00296749">
        <w:rPr>
          <w:lang w:val="en-GB"/>
        </w:rPr>
        <w:lastRenderedPageBreak/>
        <w:t>Given the high ambitions on renewable energy and flexibility for Belgium and Europe in the coming years and decades, it is vital that the regulatory framework for Flex Connections is sufficiently robust and attractive</w:t>
      </w:r>
      <w:r w:rsidR="00B1574F" w:rsidRPr="00296749">
        <w:rPr>
          <w:lang w:val="en-GB"/>
        </w:rPr>
        <w:t xml:space="preserve"> for project developers and (</w:t>
      </w:r>
      <w:r w:rsidR="00DE4A1E" w:rsidRPr="00296749">
        <w:rPr>
          <w:lang w:val="en-GB"/>
        </w:rPr>
        <w:t>candidate</w:t>
      </w:r>
      <w:r w:rsidR="00B1574F" w:rsidRPr="00296749">
        <w:rPr>
          <w:lang w:val="en-GB"/>
        </w:rPr>
        <w:t>) Grid Users</w:t>
      </w:r>
      <w:r w:rsidRPr="00296749">
        <w:rPr>
          <w:lang w:val="en-GB"/>
        </w:rPr>
        <w:t xml:space="preserve"> to prevent a complete standstill in the energy transition towards a carbon neutral electricity mix.</w:t>
      </w:r>
    </w:p>
    <w:p w14:paraId="53D91AC7" w14:textId="77777777" w:rsidR="00890ED0" w:rsidRDefault="00890ED0" w:rsidP="006E0790">
      <w:pPr>
        <w:rPr>
          <w:lang w:val="en-GB"/>
        </w:rPr>
      </w:pPr>
    </w:p>
    <w:p w14:paraId="3DAE9058" w14:textId="128202D0" w:rsidR="00890ED0" w:rsidRPr="00890ED0" w:rsidRDefault="00890ED0" w:rsidP="00890ED0">
      <w:pPr>
        <w:rPr>
          <w:lang w:val="en-GB"/>
        </w:rPr>
      </w:pPr>
      <w:r w:rsidRPr="00890ED0">
        <w:rPr>
          <w:lang w:val="en-GB"/>
        </w:rPr>
        <w:t xml:space="preserve">We like to remind </w:t>
      </w:r>
      <w:r w:rsidR="00C3744A">
        <w:rPr>
          <w:lang w:val="en-GB"/>
        </w:rPr>
        <w:t>ELIA</w:t>
      </w:r>
      <w:r w:rsidRPr="00890ED0">
        <w:rPr>
          <w:lang w:val="en-GB"/>
        </w:rPr>
        <w:t xml:space="preserve"> that renewables, storage, and many of the new and ongoing </w:t>
      </w:r>
      <w:proofErr w:type="gramStart"/>
      <w:r w:rsidRPr="00890ED0">
        <w:rPr>
          <w:lang w:val="en-GB"/>
        </w:rPr>
        <w:t>projects  are</w:t>
      </w:r>
      <w:proofErr w:type="gramEnd"/>
      <w:r w:rsidRPr="00890ED0">
        <w:rPr>
          <w:lang w:val="en-GB"/>
        </w:rPr>
        <w:t xml:space="preserve"> highly capital intensive</w:t>
      </w:r>
      <w:r w:rsidRPr="000500B7">
        <w:rPr>
          <w:lang w:val="en-GB"/>
        </w:rPr>
        <w:t xml:space="preserve">, </w:t>
      </w:r>
      <w:r w:rsidRPr="00890ED0">
        <w:rPr>
          <w:lang w:val="en-GB"/>
        </w:rPr>
        <w:t xml:space="preserve">where the financing cost and financing structure is a substantial part of the overall energy or service cost. Transferring TSO risks to the grid users (unilateral extension of the flexible contract period, multi-year cap, utilisation of G-Flex instead of </w:t>
      </w:r>
      <w:proofErr w:type="spellStart"/>
      <w:proofErr w:type="gramStart"/>
      <w:r w:rsidRPr="00890ED0">
        <w:rPr>
          <w:lang w:val="en-GB"/>
        </w:rPr>
        <w:t>redispatching</w:t>
      </w:r>
      <w:proofErr w:type="spellEnd"/>
      <w:r w:rsidRPr="000500B7">
        <w:rPr>
          <w:lang w:val="en-GB"/>
        </w:rPr>
        <w:t>,</w:t>
      </w:r>
      <w:r w:rsidRPr="00890ED0">
        <w:rPr>
          <w:lang w:val="en-GB"/>
        </w:rPr>
        <w:t>…</w:t>
      </w:r>
      <w:proofErr w:type="gramEnd"/>
      <w:r w:rsidRPr="00890ED0">
        <w:rPr>
          <w:lang w:val="en-GB"/>
        </w:rPr>
        <w:t>) add an important burden on the market actors</w:t>
      </w:r>
      <w:r w:rsidRPr="000500B7">
        <w:rPr>
          <w:lang w:val="en-GB"/>
        </w:rPr>
        <w:t>,</w:t>
      </w:r>
      <w:r w:rsidRPr="00890ED0">
        <w:rPr>
          <w:lang w:val="en-GB"/>
        </w:rPr>
        <w:t xml:space="preserve"> potentially denying the possibility to secure funding and increasing financing costs. This ultimately will increase </w:t>
      </w:r>
      <w:proofErr w:type="gramStart"/>
      <w:r w:rsidRPr="00890ED0">
        <w:rPr>
          <w:lang w:val="en-GB"/>
        </w:rPr>
        <w:t>either the</w:t>
      </w:r>
      <w:proofErr w:type="gramEnd"/>
      <w:r w:rsidRPr="00890ED0">
        <w:rPr>
          <w:lang w:val="en-GB"/>
        </w:rPr>
        <w:t xml:space="preserve"> electricity price, either the price of the flexibility required to ensure the energy transition. The proposal currently on the table poses therefore a threat to a quick, </w:t>
      </w:r>
      <w:proofErr w:type="gramStart"/>
      <w:r w:rsidRPr="00890ED0">
        <w:rPr>
          <w:lang w:val="en-GB"/>
        </w:rPr>
        <w:t>efficient</w:t>
      </w:r>
      <w:proofErr w:type="gramEnd"/>
      <w:r w:rsidRPr="00890ED0">
        <w:rPr>
          <w:lang w:val="en-GB"/>
        </w:rPr>
        <w:t xml:space="preserve"> and affordable energy transition and ultimately is detrimental to the societal welfare.</w:t>
      </w:r>
    </w:p>
    <w:p w14:paraId="540F4105" w14:textId="77777777" w:rsidR="00890ED0" w:rsidRPr="00296749" w:rsidRDefault="00890ED0" w:rsidP="006E0790">
      <w:pPr>
        <w:rPr>
          <w:lang w:val="en-GB"/>
        </w:rPr>
      </w:pPr>
    </w:p>
    <w:p w14:paraId="50598A88" w14:textId="0021553D" w:rsidR="00825263" w:rsidRDefault="00825263" w:rsidP="00B30C00">
      <w:pPr>
        <w:rPr>
          <w:lang w:val="en-GB"/>
        </w:rPr>
      </w:pPr>
      <w:r w:rsidRPr="004B051B">
        <w:rPr>
          <w:lang w:val="en-GB"/>
        </w:rPr>
        <w:t>We hereafter provide our comments and reaction on the different chapters of the design note</w:t>
      </w:r>
      <w:r w:rsidR="00A63AE2" w:rsidRPr="004B051B">
        <w:rPr>
          <w:lang w:val="en-GB"/>
        </w:rPr>
        <w:t xml:space="preserve"> put under consultation by </w:t>
      </w:r>
      <w:r w:rsidR="00C3744A">
        <w:rPr>
          <w:lang w:val="en-GB"/>
        </w:rPr>
        <w:t>ELIA</w:t>
      </w:r>
      <w:r w:rsidR="00A63AE2" w:rsidRPr="004B051B">
        <w:rPr>
          <w:lang w:val="en-GB"/>
        </w:rPr>
        <w:t>.</w:t>
      </w:r>
    </w:p>
    <w:p w14:paraId="0E2DD3A3" w14:textId="5ECF3B57" w:rsidR="00825263" w:rsidRDefault="00825263" w:rsidP="00825263">
      <w:pPr>
        <w:pStyle w:val="Heading1"/>
      </w:pPr>
      <w:r w:rsidRPr="004B051B">
        <w:t>Regulatory framework</w:t>
      </w:r>
    </w:p>
    <w:p w14:paraId="6E5D43BA" w14:textId="1592CBDD" w:rsidR="00E600F3" w:rsidRPr="00296749" w:rsidRDefault="000172A6" w:rsidP="00E600F3">
      <w:pPr>
        <w:rPr>
          <w:lang w:val="en-GB"/>
        </w:rPr>
      </w:pPr>
      <w:r>
        <w:rPr>
          <w:lang w:val="en-GB"/>
        </w:rPr>
        <w:t>FEBEG</w:t>
      </w:r>
      <w:r w:rsidR="00E600F3" w:rsidRPr="00296749">
        <w:rPr>
          <w:lang w:val="en-GB"/>
        </w:rPr>
        <w:t xml:space="preserve"> notes that some of the elements which are </w:t>
      </w:r>
      <w:proofErr w:type="gramStart"/>
      <w:r w:rsidR="00E600F3" w:rsidRPr="00296749">
        <w:rPr>
          <w:lang w:val="en-GB"/>
        </w:rPr>
        <w:t>important  for</w:t>
      </w:r>
      <w:proofErr w:type="gramEnd"/>
      <w:r w:rsidR="00E600F3" w:rsidRPr="00296749">
        <w:rPr>
          <w:lang w:val="en-GB"/>
        </w:rPr>
        <w:t xml:space="preserve"> </w:t>
      </w:r>
      <w:r>
        <w:rPr>
          <w:lang w:val="en-GB"/>
        </w:rPr>
        <w:t>FEBEG</w:t>
      </w:r>
      <w:r w:rsidR="00E600F3" w:rsidRPr="00296749">
        <w:rPr>
          <w:lang w:val="en-GB"/>
        </w:rPr>
        <w:t xml:space="preserve"> are in fact </w:t>
      </w:r>
      <w:r w:rsidR="00B44562" w:rsidRPr="00296749">
        <w:rPr>
          <w:lang w:val="en-GB"/>
        </w:rPr>
        <w:t xml:space="preserve">already </w:t>
      </w:r>
      <w:r w:rsidR="00E600F3" w:rsidRPr="00296749">
        <w:rPr>
          <w:lang w:val="en-GB"/>
        </w:rPr>
        <w:t>part of the EU and/or BE  framework:</w:t>
      </w:r>
    </w:p>
    <w:p w14:paraId="0AFC3AF9" w14:textId="19305D10" w:rsidR="00E600F3" w:rsidRPr="00296749" w:rsidRDefault="00E600F3" w:rsidP="00E600F3">
      <w:pPr>
        <w:pStyle w:val="ListParagraph"/>
        <w:numPr>
          <w:ilvl w:val="0"/>
          <w:numId w:val="49"/>
        </w:numPr>
        <w:spacing w:before="0" w:after="160" w:line="259" w:lineRule="auto"/>
        <w:contextualSpacing/>
        <w:jc w:val="left"/>
      </w:pPr>
      <w:r w:rsidRPr="00296749">
        <w:t>No delay of network reinforcement</w:t>
      </w:r>
      <w:r w:rsidR="00B226F7" w:rsidRPr="00296749">
        <w:t>s</w:t>
      </w:r>
    </w:p>
    <w:p w14:paraId="096F1470" w14:textId="27C1F9F4" w:rsidR="00E600F3" w:rsidRPr="00296749" w:rsidRDefault="00E600F3" w:rsidP="00E600F3">
      <w:pPr>
        <w:pStyle w:val="ListParagraph"/>
        <w:numPr>
          <w:ilvl w:val="0"/>
          <w:numId w:val="49"/>
        </w:numPr>
        <w:spacing w:before="0" w:after="160" w:line="259" w:lineRule="auto"/>
        <w:contextualSpacing/>
        <w:jc w:val="left"/>
      </w:pPr>
      <w:r w:rsidRPr="00296749">
        <w:t>Information on firm and flex capacit</w:t>
      </w:r>
      <w:r w:rsidR="00B44562" w:rsidRPr="00296749">
        <w:t xml:space="preserve">y </w:t>
      </w:r>
      <w:r w:rsidRPr="00296749">
        <w:t>with time differentiation throughout the year</w:t>
      </w:r>
    </w:p>
    <w:p w14:paraId="056FC616" w14:textId="77777777" w:rsidR="00E600F3" w:rsidRPr="00296749" w:rsidRDefault="00E600F3" w:rsidP="00E600F3">
      <w:pPr>
        <w:pStyle w:val="ListParagraph"/>
        <w:numPr>
          <w:ilvl w:val="0"/>
          <w:numId w:val="49"/>
        </w:numPr>
        <w:spacing w:before="0" w:after="160" w:line="259" w:lineRule="auto"/>
        <w:contextualSpacing/>
        <w:jc w:val="left"/>
      </w:pPr>
      <w:r w:rsidRPr="00296749">
        <w:t>Information on the duration of the flexible connection</w:t>
      </w:r>
    </w:p>
    <w:p w14:paraId="2C0EF2B7" w14:textId="75C14835" w:rsidR="00E600F3" w:rsidRPr="00296749" w:rsidRDefault="00E600F3" w:rsidP="00E600F3">
      <w:pPr>
        <w:pStyle w:val="ListParagraph"/>
        <w:numPr>
          <w:ilvl w:val="0"/>
          <w:numId w:val="49"/>
        </w:numPr>
        <w:spacing w:before="0" w:after="160" w:line="259" w:lineRule="auto"/>
        <w:contextualSpacing/>
        <w:jc w:val="left"/>
        <w:rPr>
          <w:strike/>
        </w:rPr>
      </w:pPr>
      <w:r w:rsidRPr="00296749">
        <w:t xml:space="preserve">Flexible access is limited in </w:t>
      </w:r>
      <w:proofErr w:type="gramStart"/>
      <w:r w:rsidRPr="00296749">
        <w:t>time</w:t>
      </w:r>
      <w:proofErr w:type="gramEnd"/>
      <w:r w:rsidRPr="00296749">
        <w:t xml:space="preserve"> </w:t>
      </w:r>
    </w:p>
    <w:p w14:paraId="0464D85B" w14:textId="77777777" w:rsidR="00E600F3" w:rsidRPr="00296749" w:rsidRDefault="00E600F3" w:rsidP="00296749">
      <w:pPr>
        <w:rPr>
          <w:lang w:val="en-GB"/>
        </w:rPr>
      </w:pPr>
    </w:p>
    <w:p w14:paraId="0A6C876E" w14:textId="2944BABB" w:rsidR="00255359" w:rsidRPr="007D70BC" w:rsidRDefault="00255359" w:rsidP="007D70BC">
      <w:pPr>
        <w:pStyle w:val="Heading2"/>
        <w:rPr>
          <w:lang w:val="en-GB"/>
        </w:rPr>
      </w:pPr>
      <w:r w:rsidRPr="007D70BC">
        <w:rPr>
          <w:lang w:val="en-GB"/>
        </w:rPr>
        <w:t>Harmonisation</w:t>
      </w:r>
    </w:p>
    <w:p w14:paraId="4338E605" w14:textId="100EB6D2" w:rsidR="00825263" w:rsidRPr="004B051B" w:rsidRDefault="000172A6" w:rsidP="00A63AE2">
      <w:pPr>
        <w:rPr>
          <w:lang w:val="en-GB"/>
        </w:rPr>
      </w:pPr>
      <w:r>
        <w:rPr>
          <w:lang w:val="en-GB"/>
        </w:rPr>
        <w:t>FEBEG</w:t>
      </w:r>
      <w:r w:rsidR="00825263" w:rsidRPr="004B051B">
        <w:rPr>
          <w:lang w:val="en-GB"/>
        </w:rPr>
        <w:t xml:space="preserve"> fully support</w:t>
      </w:r>
      <w:r w:rsidR="006B2AE0" w:rsidRPr="004B051B">
        <w:rPr>
          <w:lang w:val="en-GB"/>
        </w:rPr>
        <w:t>s</w:t>
      </w:r>
      <w:r w:rsidR="00825263" w:rsidRPr="004B051B">
        <w:rPr>
          <w:lang w:val="en-GB"/>
        </w:rPr>
        <w:t xml:space="preserve"> the </w:t>
      </w:r>
      <w:r w:rsidR="00A63AE2" w:rsidRPr="004B051B">
        <w:rPr>
          <w:lang w:val="en-GB"/>
        </w:rPr>
        <w:t xml:space="preserve">assertion made by </w:t>
      </w:r>
      <w:r w:rsidR="00C3744A">
        <w:rPr>
          <w:lang w:val="en-GB"/>
        </w:rPr>
        <w:t>ELIA</w:t>
      </w:r>
      <w:r w:rsidR="00A63AE2" w:rsidRPr="004B051B">
        <w:rPr>
          <w:lang w:val="en-GB"/>
        </w:rPr>
        <w:t xml:space="preserve"> that the differences in regimes between the different regions in Belgium lead to several sub-optimal or conflicting situations, which results in a complex environment for the Grid Users resulting in an increased time-to-market of designed solutions, delaying benefits for the Grid </w:t>
      </w:r>
      <w:proofErr w:type="gramStart"/>
      <w:r w:rsidR="00A63AE2" w:rsidRPr="004B051B">
        <w:rPr>
          <w:lang w:val="en-GB"/>
        </w:rPr>
        <w:t>Users</w:t>
      </w:r>
      <w:proofErr w:type="gramEnd"/>
      <w:r w:rsidR="00A63AE2" w:rsidRPr="004B051B">
        <w:rPr>
          <w:lang w:val="en-GB"/>
        </w:rPr>
        <w:t xml:space="preserve"> and generating additional costs for society.</w:t>
      </w:r>
      <w:r w:rsidR="00E12DE9" w:rsidRPr="004B051B">
        <w:rPr>
          <w:lang w:val="en-GB"/>
        </w:rPr>
        <w:t xml:space="preserve"> We therefore support harmonisation in principle.</w:t>
      </w:r>
    </w:p>
    <w:p w14:paraId="0175CBDB" w14:textId="77777777" w:rsidR="00A63AE2" w:rsidRPr="004B051B" w:rsidRDefault="00A63AE2" w:rsidP="00A63AE2">
      <w:pPr>
        <w:rPr>
          <w:lang w:val="en-GB"/>
        </w:rPr>
      </w:pPr>
    </w:p>
    <w:p w14:paraId="3FD3245B" w14:textId="64923AC3" w:rsidR="007A5B4F" w:rsidRPr="007D70BC" w:rsidRDefault="007A5B4F" w:rsidP="007D70BC">
      <w:pPr>
        <w:rPr>
          <w:lang w:val="en-GB"/>
        </w:rPr>
      </w:pPr>
      <w:r w:rsidRPr="007D70BC">
        <w:rPr>
          <w:lang w:val="en-GB"/>
        </w:rPr>
        <w:t>Article 42.1 of EU directive 2019/944 on common rules for internal markets for electricity reads:</w:t>
      </w:r>
    </w:p>
    <w:p w14:paraId="22267BC5" w14:textId="77777777" w:rsidR="007A5B4F" w:rsidRPr="007D70BC" w:rsidRDefault="007A5B4F" w:rsidP="007D70BC">
      <w:pPr>
        <w:rPr>
          <w:lang w:val="en-GB"/>
        </w:rPr>
      </w:pPr>
    </w:p>
    <w:p w14:paraId="3966FDB2" w14:textId="77777777" w:rsidR="007A5B4F" w:rsidRPr="007D70BC" w:rsidRDefault="007A5B4F" w:rsidP="007D70BC">
      <w:pPr>
        <w:rPr>
          <w:i/>
          <w:iCs/>
          <w:lang w:val="en-GB"/>
        </w:rPr>
      </w:pPr>
      <w:r w:rsidRPr="007D70BC">
        <w:rPr>
          <w:i/>
          <w:iCs/>
          <w:lang w:val="en-GB"/>
        </w:rPr>
        <w:t>‘The transmission system operator shall establish and publish transparent and efficient procedures for non-discriminatory connection of new generating installations and energy storage facilities to the transmission system…’</w:t>
      </w:r>
    </w:p>
    <w:p w14:paraId="3F1F7A4B" w14:textId="77777777" w:rsidR="007A5B4F" w:rsidRPr="007D70BC" w:rsidRDefault="007A5B4F" w:rsidP="007D70BC">
      <w:pPr>
        <w:rPr>
          <w:lang w:val="en-GB"/>
        </w:rPr>
      </w:pPr>
    </w:p>
    <w:p w14:paraId="35A366EA" w14:textId="4C76DF5F" w:rsidR="007A5B4F" w:rsidRPr="007D70BC" w:rsidRDefault="00E12DE9" w:rsidP="007D70BC">
      <w:pPr>
        <w:rPr>
          <w:lang w:val="en-GB"/>
        </w:rPr>
      </w:pPr>
      <w:r w:rsidRPr="004B051B">
        <w:rPr>
          <w:lang w:val="en-GB"/>
        </w:rPr>
        <w:lastRenderedPageBreak/>
        <w:t xml:space="preserve">In the </w:t>
      </w:r>
      <w:r w:rsidR="00102F3A" w:rsidRPr="004B051B">
        <w:rPr>
          <w:lang w:val="en-GB"/>
        </w:rPr>
        <w:t>proposed design note</w:t>
      </w:r>
      <w:r w:rsidR="007A5B4F" w:rsidRPr="007D70BC">
        <w:rPr>
          <w:lang w:val="en-GB"/>
        </w:rPr>
        <w:t xml:space="preserve"> in case of G-Flex activation, new connected renewables</w:t>
      </w:r>
      <w:r w:rsidR="00582E1B" w:rsidRPr="004B051B">
        <w:rPr>
          <w:lang w:val="en-GB"/>
        </w:rPr>
        <w:t xml:space="preserve"> or grey production</w:t>
      </w:r>
      <w:r w:rsidR="007A5B4F" w:rsidRPr="007D70BC">
        <w:rPr>
          <w:lang w:val="en-GB"/>
        </w:rPr>
        <w:t xml:space="preserve"> have priority over storage</w:t>
      </w:r>
      <w:r w:rsidR="00102F3A" w:rsidRPr="004B051B">
        <w:rPr>
          <w:lang w:val="en-GB"/>
        </w:rPr>
        <w:t>. I</w:t>
      </w:r>
      <w:r w:rsidR="007A5B4F" w:rsidRPr="007D70BC">
        <w:rPr>
          <w:lang w:val="en-GB"/>
        </w:rPr>
        <w:t>n our view</w:t>
      </w:r>
      <w:r w:rsidR="00102F3A" w:rsidRPr="004B051B">
        <w:rPr>
          <w:lang w:val="en-GB"/>
        </w:rPr>
        <w:t xml:space="preserve"> this</w:t>
      </w:r>
      <w:r w:rsidR="007A5B4F" w:rsidRPr="007D70BC">
        <w:rPr>
          <w:lang w:val="en-GB"/>
        </w:rPr>
        <w:t xml:space="preserve"> account</w:t>
      </w:r>
      <w:r w:rsidR="00102F3A" w:rsidRPr="004B051B">
        <w:rPr>
          <w:lang w:val="en-GB"/>
        </w:rPr>
        <w:t>s</w:t>
      </w:r>
      <w:r w:rsidR="007A5B4F" w:rsidRPr="007D70BC">
        <w:rPr>
          <w:lang w:val="en-GB"/>
        </w:rPr>
        <w:t xml:space="preserve"> for discrimination. In case of rules harmonization across Belgium advocated by </w:t>
      </w:r>
      <w:r w:rsidR="00C3744A">
        <w:rPr>
          <w:lang w:val="en-GB"/>
        </w:rPr>
        <w:t>ELIA</w:t>
      </w:r>
      <w:r w:rsidR="007A5B4F" w:rsidRPr="007D70BC">
        <w:rPr>
          <w:lang w:val="en-GB"/>
        </w:rPr>
        <w:t xml:space="preserve">, </w:t>
      </w:r>
      <w:r w:rsidR="000172A6">
        <w:rPr>
          <w:lang w:val="en-GB"/>
        </w:rPr>
        <w:t>FEBEG</w:t>
      </w:r>
      <w:r w:rsidR="007A5B4F" w:rsidRPr="007D70BC">
        <w:rPr>
          <w:lang w:val="en-GB"/>
        </w:rPr>
        <w:t xml:space="preserve"> is in principle a proponent of this rule harmonization, so long that it is done in </w:t>
      </w:r>
      <w:r w:rsidR="00001E9E">
        <w:rPr>
          <w:lang w:val="en-GB"/>
        </w:rPr>
        <w:t xml:space="preserve">a </w:t>
      </w:r>
      <w:r w:rsidR="007A5B4F" w:rsidRPr="007D70BC">
        <w:rPr>
          <w:lang w:val="en-GB"/>
        </w:rPr>
        <w:t xml:space="preserve">non-discriminatory manner. The proposal of </w:t>
      </w:r>
      <w:r w:rsidR="00C3744A">
        <w:rPr>
          <w:lang w:val="en-GB"/>
        </w:rPr>
        <w:t>ELIA</w:t>
      </w:r>
      <w:r w:rsidR="007A5B4F" w:rsidRPr="007D70BC">
        <w:rPr>
          <w:lang w:val="en-GB"/>
        </w:rPr>
        <w:t xml:space="preserve"> of harmonizing the rules in line with current legislation i</w:t>
      </w:r>
      <w:r w:rsidR="002479CE" w:rsidRPr="004B051B">
        <w:rPr>
          <w:lang w:val="en-GB"/>
        </w:rPr>
        <w:t>n</w:t>
      </w:r>
      <w:r w:rsidR="007A5B4F" w:rsidRPr="007D70BC">
        <w:rPr>
          <w:lang w:val="en-GB"/>
        </w:rPr>
        <w:t xml:space="preserve"> the Walloon region is not acceptable, as it clearly goes against the principle of non-discrimination in the first place</w:t>
      </w:r>
      <w:r w:rsidR="007A5B4F" w:rsidRPr="00AD7371">
        <w:rPr>
          <w:lang w:val="en-GB"/>
        </w:rPr>
        <w:t>.</w:t>
      </w:r>
      <w:r w:rsidR="00C33842" w:rsidRPr="00AD7371">
        <w:rPr>
          <w:lang w:val="en-GB"/>
        </w:rPr>
        <w:t xml:space="preserve"> Indeed, the overall costs of activation should be minimal, therefore, a merit-order approach is needed.</w:t>
      </w:r>
    </w:p>
    <w:p w14:paraId="170A0C0A" w14:textId="77777777" w:rsidR="007A5B4F" w:rsidRPr="004B051B" w:rsidRDefault="007A5B4F" w:rsidP="00A63AE2">
      <w:pPr>
        <w:rPr>
          <w:lang w:val="en-GB"/>
        </w:rPr>
      </w:pPr>
    </w:p>
    <w:p w14:paraId="0BD94590" w14:textId="58E54113" w:rsidR="002479CE" w:rsidRPr="004B051B" w:rsidRDefault="00614FDC" w:rsidP="002479CE">
      <w:pPr>
        <w:rPr>
          <w:lang w:val="en-GB"/>
        </w:rPr>
      </w:pPr>
      <w:proofErr w:type="gramStart"/>
      <w:r w:rsidRPr="004B051B">
        <w:rPr>
          <w:lang w:val="en-GB"/>
        </w:rPr>
        <w:t>Taking into account</w:t>
      </w:r>
      <w:proofErr w:type="gramEnd"/>
      <w:r w:rsidRPr="004B051B">
        <w:rPr>
          <w:lang w:val="en-GB"/>
        </w:rPr>
        <w:t xml:space="preserve"> the above comment, we </w:t>
      </w:r>
      <w:r w:rsidR="002479CE" w:rsidRPr="004B051B">
        <w:rPr>
          <w:lang w:val="en-GB"/>
        </w:rPr>
        <w:t>invite the different responsible actors (regulators &amp; system operators) to align the applicable regulatory frameworks as much as possible.</w:t>
      </w:r>
    </w:p>
    <w:p w14:paraId="1380B239" w14:textId="77777777" w:rsidR="00A63AE2" w:rsidRPr="004B051B" w:rsidRDefault="00A63AE2" w:rsidP="00A63AE2">
      <w:pPr>
        <w:rPr>
          <w:lang w:val="en-GB"/>
        </w:rPr>
      </w:pPr>
    </w:p>
    <w:p w14:paraId="6614D6DE" w14:textId="2133B822" w:rsidR="00C55708" w:rsidRPr="004B051B" w:rsidRDefault="00255359" w:rsidP="00C029E9">
      <w:pPr>
        <w:pStyle w:val="Heading2"/>
        <w:rPr>
          <w:lang w:val="en-GB"/>
        </w:rPr>
      </w:pPr>
      <w:r w:rsidRPr="00C029E9">
        <w:rPr>
          <w:lang w:val="en-GB"/>
        </w:rPr>
        <w:t>To whom will the new framework apply?</w:t>
      </w:r>
    </w:p>
    <w:p w14:paraId="5771896C" w14:textId="27E24FB6" w:rsidR="00CC349C" w:rsidRDefault="000172A6" w:rsidP="00BF5BB6">
      <w:pPr>
        <w:rPr>
          <w:lang w:val="en-GB"/>
        </w:rPr>
      </w:pPr>
      <w:r>
        <w:rPr>
          <w:lang w:val="en-GB"/>
        </w:rPr>
        <w:t>FEBEG</w:t>
      </w:r>
      <w:r w:rsidR="00966117" w:rsidRPr="004B051B">
        <w:rPr>
          <w:lang w:val="en-GB"/>
        </w:rPr>
        <w:t xml:space="preserve"> </w:t>
      </w:r>
      <w:r w:rsidR="00803B14" w:rsidRPr="004B051B">
        <w:rPr>
          <w:lang w:val="en-GB"/>
        </w:rPr>
        <w:t xml:space="preserve">supports the vision of the CREG </w:t>
      </w:r>
      <w:r w:rsidR="00C81D68" w:rsidRPr="004B051B">
        <w:rPr>
          <w:lang w:val="en-GB"/>
        </w:rPr>
        <w:t xml:space="preserve">that a revision of the </w:t>
      </w:r>
      <w:r w:rsidR="005E7772" w:rsidRPr="004B051B">
        <w:rPr>
          <w:lang w:val="en-GB"/>
        </w:rPr>
        <w:t>connection contract</w:t>
      </w:r>
      <w:r w:rsidR="00C81D68" w:rsidRPr="004B051B">
        <w:rPr>
          <w:lang w:val="en-GB"/>
        </w:rPr>
        <w:t xml:space="preserve"> </w:t>
      </w:r>
      <w:proofErr w:type="gramStart"/>
      <w:r w:rsidR="00C81D68" w:rsidRPr="004B051B">
        <w:rPr>
          <w:lang w:val="en-GB"/>
        </w:rPr>
        <w:t>as a result of</w:t>
      </w:r>
      <w:proofErr w:type="gramEnd"/>
      <w:r w:rsidR="00C81D68" w:rsidRPr="004B051B">
        <w:rPr>
          <w:lang w:val="en-GB"/>
        </w:rPr>
        <w:t xml:space="preserve"> the </w:t>
      </w:r>
      <w:r w:rsidR="005E7772" w:rsidRPr="004B051B">
        <w:rPr>
          <w:lang w:val="en-GB"/>
        </w:rPr>
        <w:t>new f</w:t>
      </w:r>
      <w:r w:rsidR="00EA1820" w:rsidRPr="004B051B">
        <w:rPr>
          <w:lang w:val="en-GB"/>
        </w:rPr>
        <w:t>ramework</w:t>
      </w:r>
      <w:r w:rsidR="00C81D68" w:rsidRPr="004B051B">
        <w:rPr>
          <w:lang w:val="en-GB"/>
        </w:rPr>
        <w:t xml:space="preserve"> </w:t>
      </w:r>
      <w:r w:rsidR="004A766B">
        <w:rPr>
          <w:lang w:val="en-GB"/>
        </w:rPr>
        <w:t xml:space="preserve">should </w:t>
      </w:r>
      <w:r w:rsidR="00C81D68" w:rsidRPr="004B051B">
        <w:rPr>
          <w:lang w:val="en-GB"/>
        </w:rPr>
        <w:t xml:space="preserve">apply for the future) and only to the benefit of more </w:t>
      </w:r>
      <w:r w:rsidR="00BF5BB6" w:rsidRPr="004B051B">
        <w:rPr>
          <w:lang w:val="en-GB"/>
        </w:rPr>
        <w:t xml:space="preserve">firm </w:t>
      </w:r>
      <w:r w:rsidR="00C81D68" w:rsidRPr="004B051B">
        <w:rPr>
          <w:lang w:val="en-GB"/>
        </w:rPr>
        <w:t xml:space="preserve">access for the (prospective) transmission </w:t>
      </w:r>
      <w:r w:rsidR="00BF5BB6" w:rsidRPr="004B051B">
        <w:rPr>
          <w:lang w:val="en-GB"/>
        </w:rPr>
        <w:t xml:space="preserve">grid </w:t>
      </w:r>
      <w:r w:rsidR="00C81D68" w:rsidRPr="004B051B">
        <w:rPr>
          <w:lang w:val="en-GB"/>
        </w:rPr>
        <w:t>user</w:t>
      </w:r>
      <w:r w:rsidR="00CC349C">
        <w:rPr>
          <w:lang w:val="en-GB"/>
        </w:rPr>
        <w:t>:</w:t>
      </w:r>
    </w:p>
    <w:p w14:paraId="35A0F18C" w14:textId="77777777" w:rsidR="00481A61" w:rsidRDefault="00CC349C" w:rsidP="00CC349C">
      <w:pPr>
        <w:pStyle w:val="ListParagraph"/>
        <w:numPr>
          <w:ilvl w:val="0"/>
          <w:numId w:val="51"/>
        </w:numPr>
      </w:pPr>
      <w:r>
        <w:t>Those who already have a connection contract, should have the option to request an update and fall under the new rules (</w:t>
      </w:r>
      <w:r w:rsidR="00481A61">
        <w:t>optional)</w:t>
      </w:r>
    </w:p>
    <w:p w14:paraId="154B01D7" w14:textId="778AAED7" w:rsidR="000F1FC8" w:rsidRDefault="00B12DE8" w:rsidP="00CC349C">
      <w:pPr>
        <w:pStyle w:val="ListParagraph"/>
        <w:numPr>
          <w:ilvl w:val="0"/>
          <w:numId w:val="51"/>
        </w:numPr>
      </w:pPr>
      <w:r>
        <w:t xml:space="preserve">Those who are currently in the phase of the </w:t>
      </w:r>
      <w:r w:rsidR="000B1AC0">
        <w:t>EO</w:t>
      </w:r>
      <w:r w:rsidR="00E354F9">
        <w:t>S</w:t>
      </w:r>
      <w:r>
        <w:t xml:space="preserve"> or EDS</w:t>
      </w:r>
      <w:r w:rsidR="000F1FC8">
        <w:t xml:space="preserve">, they should automatically fall under the new </w:t>
      </w:r>
      <w:proofErr w:type="gramStart"/>
      <w:r w:rsidR="000F1FC8">
        <w:t>framework</w:t>
      </w:r>
      <w:proofErr w:type="gramEnd"/>
      <w:r w:rsidR="000F1FC8">
        <w:t xml:space="preserve"> </w:t>
      </w:r>
    </w:p>
    <w:p w14:paraId="778BA2C7" w14:textId="5921CF4F" w:rsidR="00772EFB" w:rsidRPr="00296749" w:rsidRDefault="00772EFB" w:rsidP="000F1FC8">
      <w:pPr>
        <w:rPr>
          <w:lang w:val="en-GB"/>
        </w:rPr>
      </w:pPr>
    </w:p>
    <w:p w14:paraId="409CFEAA" w14:textId="38891283" w:rsidR="00C1328D" w:rsidRDefault="00C1328D" w:rsidP="00B4321B">
      <w:pPr>
        <w:pStyle w:val="Heading2"/>
        <w:rPr>
          <w:lang w:val="en-GB"/>
        </w:rPr>
      </w:pPr>
      <w:r>
        <w:rPr>
          <w:lang w:val="en-GB"/>
        </w:rPr>
        <w:t>Early Connections</w:t>
      </w:r>
    </w:p>
    <w:p w14:paraId="6EA13454" w14:textId="416DA92E" w:rsidR="00E063BC" w:rsidRPr="00296749" w:rsidRDefault="000172A6" w:rsidP="00E063BC">
      <w:pPr>
        <w:rPr>
          <w:lang w:val="en-GB"/>
        </w:rPr>
      </w:pPr>
      <w:r>
        <w:rPr>
          <w:lang w:val="en-GB"/>
        </w:rPr>
        <w:t>FEBEG</w:t>
      </w:r>
      <w:r w:rsidR="00CA7E6B" w:rsidRPr="00296749">
        <w:rPr>
          <w:lang w:val="en-GB"/>
        </w:rPr>
        <w:t xml:space="preserve"> would</w:t>
      </w:r>
      <w:r w:rsidR="00E063BC" w:rsidRPr="00296749">
        <w:rPr>
          <w:lang w:val="en-GB"/>
        </w:rPr>
        <w:t xml:space="preserve"> like to remind </w:t>
      </w:r>
      <w:r w:rsidR="00C3744A">
        <w:rPr>
          <w:lang w:val="en-GB"/>
        </w:rPr>
        <w:t>ELIA</w:t>
      </w:r>
      <w:r w:rsidR="00E063BC" w:rsidRPr="00296749">
        <w:rPr>
          <w:lang w:val="en-GB"/>
        </w:rPr>
        <w:t xml:space="preserve"> of the fact that massive investments in renewable energy and flexible capacity are needed to </w:t>
      </w:r>
      <w:proofErr w:type="gramStart"/>
      <w:r w:rsidR="00E063BC" w:rsidRPr="00296749">
        <w:rPr>
          <w:lang w:val="en-GB"/>
        </w:rPr>
        <w:t>in light of</w:t>
      </w:r>
      <w:proofErr w:type="gramEnd"/>
      <w:r w:rsidR="00E063BC" w:rsidRPr="00296749">
        <w:rPr>
          <w:lang w:val="en-GB"/>
        </w:rPr>
        <w:t xml:space="preserve"> the energy transition. Therefore, </w:t>
      </w:r>
      <w:r w:rsidR="00E063BC" w:rsidRPr="00296749">
        <w:rPr>
          <w:b/>
          <w:bCs/>
          <w:lang w:val="en-GB"/>
        </w:rPr>
        <w:t>early connections are</w:t>
      </w:r>
      <w:r w:rsidR="00E063BC" w:rsidRPr="00296749">
        <w:rPr>
          <w:lang w:val="en-GB"/>
        </w:rPr>
        <w:t xml:space="preserve"> not to be considered as “nice to have” for grid </w:t>
      </w:r>
      <w:proofErr w:type="gramStart"/>
      <w:r w:rsidR="00E063BC" w:rsidRPr="00296749">
        <w:rPr>
          <w:lang w:val="en-GB"/>
        </w:rPr>
        <w:t>users, but</w:t>
      </w:r>
      <w:proofErr w:type="gramEnd"/>
      <w:r w:rsidR="00E063BC" w:rsidRPr="00296749">
        <w:rPr>
          <w:lang w:val="en-GB"/>
        </w:rPr>
        <w:t xml:space="preserve"> should be considered as a </w:t>
      </w:r>
      <w:r w:rsidR="00E063BC" w:rsidRPr="00296749">
        <w:rPr>
          <w:b/>
          <w:bCs/>
          <w:lang w:val="en-GB"/>
        </w:rPr>
        <w:t xml:space="preserve">must </w:t>
      </w:r>
      <w:r w:rsidR="00E063BC" w:rsidRPr="00296749">
        <w:rPr>
          <w:lang w:val="en-GB"/>
        </w:rPr>
        <w:t xml:space="preserve">in light of the European (Green Deal, Fit-for-55) and Belgian (NEKPs) ambitions to increase the share of renewable energy and to drastically reduce GHG-emissions. Indeed, without a sufficiently robust </w:t>
      </w:r>
      <w:r w:rsidR="005468BD" w:rsidRPr="00296749">
        <w:rPr>
          <w:lang w:val="en-GB"/>
        </w:rPr>
        <w:t xml:space="preserve">and balanced </w:t>
      </w:r>
      <w:r w:rsidR="00E063BC" w:rsidRPr="00296749">
        <w:rPr>
          <w:lang w:val="en-GB"/>
        </w:rPr>
        <w:t xml:space="preserve">framework, and without the option of early connections, reaching more than 40% of renewables (in all sectors) in EU and more than 30% in Belgium by 2030 will be extremely challenging, or even impossible. </w:t>
      </w:r>
    </w:p>
    <w:p w14:paraId="5FC83CDD" w14:textId="77777777" w:rsidR="00C1328D" w:rsidRDefault="00C1328D" w:rsidP="00BF5BB6">
      <w:pPr>
        <w:rPr>
          <w:lang w:val="en-GB"/>
        </w:rPr>
      </w:pPr>
    </w:p>
    <w:p w14:paraId="3AA728FF" w14:textId="5364B95C" w:rsidR="00825263" w:rsidRPr="004B051B" w:rsidRDefault="00825263" w:rsidP="00825263">
      <w:pPr>
        <w:pStyle w:val="Heading1"/>
      </w:pPr>
      <w:r w:rsidRPr="004B051B">
        <w:t>Clarifications on connection process</w:t>
      </w:r>
    </w:p>
    <w:p w14:paraId="2D3C42D1" w14:textId="321836BA" w:rsidR="00D33131" w:rsidRPr="004B051B" w:rsidRDefault="00D33131" w:rsidP="00D33131">
      <w:pPr>
        <w:pStyle w:val="Heading2"/>
        <w:rPr>
          <w:lang w:val="en-GB"/>
        </w:rPr>
      </w:pPr>
      <w:r w:rsidRPr="004B051B">
        <w:rPr>
          <w:lang w:val="en-GB"/>
        </w:rPr>
        <w:t>Orientation/Detailed Studies (EOD/EDS)</w:t>
      </w:r>
    </w:p>
    <w:p w14:paraId="0521A2CB" w14:textId="49893F1B" w:rsidR="00575274" w:rsidRPr="00296749" w:rsidRDefault="000172A6" w:rsidP="00575274">
      <w:pPr>
        <w:rPr>
          <w:lang w:val="en-GB"/>
        </w:rPr>
      </w:pPr>
      <w:r>
        <w:rPr>
          <w:lang w:val="en-GB"/>
        </w:rPr>
        <w:t>FEBEG</w:t>
      </w:r>
      <w:r w:rsidR="00575274" w:rsidRPr="00296749">
        <w:rPr>
          <w:lang w:val="en-GB"/>
        </w:rPr>
        <w:t xml:space="preserve"> appreciate</w:t>
      </w:r>
      <w:r w:rsidR="00966117" w:rsidRPr="00296749">
        <w:rPr>
          <w:lang w:val="en-GB"/>
        </w:rPr>
        <w:t>s</w:t>
      </w:r>
      <w:r w:rsidR="00575274" w:rsidRPr="00296749">
        <w:rPr>
          <w:lang w:val="en-GB"/>
        </w:rPr>
        <w:t xml:space="preserve"> the proposal of </w:t>
      </w:r>
      <w:r w:rsidR="00C3744A">
        <w:rPr>
          <w:lang w:val="en-GB"/>
        </w:rPr>
        <w:t>ELIA</w:t>
      </w:r>
      <w:r w:rsidR="00575274" w:rsidRPr="00296749">
        <w:rPr>
          <w:lang w:val="en-GB"/>
        </w:rPr>
        <w:t xml:space="preserve"> to develop the possibility for existing Grid Users to ask a connection request through its client portal, this would indeed save time on both sides. </w:t>
      </w:r>
    </w:p>
    <w:p w14:paraId="5C78A76E" w14:textId="77777777" w:rsidR="00575274" w:rsidRDefault="00575274" w:rsidP="00B62C80">
      <w:pPr>
        <w:rPr>
          <w:lang w:val="en-GB"/>
        </w:rPr>
      </w:pPr>
    </w:p>
    <w:p w14:paraId="700D0B1C" w14:textId="0147B41B" w:rsidR="00D33131" w:rsidRDefault="00B62C80" w:rsidP="00B62C80">
      <w:pPr>
        <w:rPr>
          <w:lang w:val="en-GB"/>
        </w:rPr>
      </w:pPr>
      <w:r w:rsidRPr="004B051B">
        <w:rPr>
          <w:lang w:val="en-GB"/>
        </w:rPr>
        <w:lastRenderedPageBreak/>
        <w:t xml:space="preserve">While the adaptation of the connection process is not foreseen </w:t>
      </w:r>
      <w:r w:rsidR="00E038C7" w:rsidRPr="004B051B">
        <w:rPr>
          <w:lang w:val="en-GB"/>
        </w:rPr>
        <w:t>i</w:t>
      </w:r>
      <w:r w:rsidRPr="004B051B">
        <w:rPr>
          <w:lang w:val="en-GB"/>
        </w:rPr>
        <w:t xml:space="preserve">n </w:t>
      </w:r>
      <w:r w:rsidR="00E038C7" w:rsidRPr="004B051B">
        <w:rPr>
          <w:lang w:val="en-GB"/>
        </w:rPr>
        <w:t>t</w:t>
      </w:r>
      <w:r w:rsidRPr="004B051B">
        <w:rPr>
          <w:lang w:val="en-GB"/>
        </w:rPr>
        <w:t xml:space="preserve">he scope of the </w:t>
      </w:r>
      <w:r w:rsidR="00E038C7" w:rsidRPr="004B051B">
        <w:rPr>
          <w:lang w:val="en-GB"/>
        </w:rPr>
        <w:t>i</w:t>
      </w:r>
      <w:r w:rsidRPr="004B051B">
        <w:rPr>
          <w:lang w:val="en-GB"/>
        </w:rPr>
        <w:t xml:space="preserve">ncentive on flexible access, </w:t>
      </w:r>
      <w:r w:rsidR="000172A6">
        <w:rPr>
          <w:lang w:val="en-GB"/>
        </w:rPr>
        <w:t>FEBEG</w:t>
      </w:r>
      <w:r w:rsidR="00966117" w:rsidRPr="004B051B">
        <w:rPr>
          <w:lang w:val="en-GB"/>
        </w:rPr>
        <w:t xml:space="preserve"> </w:t>
      </w:r>
      <w:r w:rsidRPr="004B051B">
        <w:rPr>
          <w:lang w:val="en-GB"/>
        </w:rPr>
        <w:t>very much appreciate</w:t>
      </w:r>
      <w:r w:rsidR="00966117">
        <w:rPr>
          <w:lang w:val="en-GB"/>
        </w:rPr>
        <w:t>s</w:t>
      </w:r>
      <w:r w:rsidRPr="004B051B">
        <w:rPr>
          <w:lang w:val="en-GB"/>
        </w:rPr>
        <w:t xml:space="preserve"> the </w:t>
      </w:r>
      <w:r w:rsidR="00D33131" w:rsidRPr="004B051B">
        <w:rPr>
          <w:lang w:val="en-GB"/>
        </w:rPr>
        <w:t xml:space="preserve">provided </w:t>
      </w:r>
      <w:r w:rsidRPr="004B051B">
        <w:rPr>
          <w:lang w:val="en-GB"/>
        </w:rPr>
        <w:t>explanations given the strong synergy and link with flexible access</w:t>
      </w:r>
      <w:r w:rsidR="00D33131" w:rsidRPr="004B051B">
        <w:rPr>
          <w:lang w:val="en-GB"/>
        </w:rPr>
        <w:t>.</w:t>
      </w:r>
    </w:p>
    <w:p w14:paraId="4E3A773E" w14:textId="77777777" w:rsidR="00575274" w:rsidRPr="004B051B" w:rsidRDefault="00575274" w:rsidP="00B62C80">
      <w:pPr>
        <w:rPr>
          <w:lang w:val="en-GB"/>
        </w:rPr>
      </w:pPr>
    </w:p>
    <w:p w14:paraId="0B549F59" w14:textId="5F189FCB" w:rsidR="00D33131" w:rsidRPr="004B051B" w:rsidRDefault="000172A6" w:rsidP="00B62C80">
      <w:pPr>
        <w:rPr>
          <w:lang w:val="en-GB"/>
        </w:rPr>
      </w:pPr>
      <w:r>
        <w:rPr>
          <w:lang w:val="en-GB"/>
        </w:rPr>
        <w:t>FEBEG</w:t>
      </w:r>
      <w:r w:rsidR="00966117" w:rsidRPr="004B051B">
        <w:rPr>
          <w:lang w:val="en-GB"/>
        </w:rPr>
        <w:t xml:space="preserve"> </w:t>
      </w:r>
      <w:r w:rsidR="00D33131" w:rsidRPr="004B051B">
        <w:rPr>
          <w:lang w:val="en-GB"/>
        </w:rPr>
        <w:t>therefore welcome</w:t>
      </w:r>
      <w:r w:rsidR="00966117">
        <w:rPr>
          <w:lang w:val="en-GB"/>
        </w:rPr>
        <w:t>s</w:t>
      </w:r>
      <w:r w:rsidR="00D33131" w:rsidRPr="004B051B">
        <w:rPr>
          <w:lang w:val="en-GB"/>
        </w:rPr>
        <w:t xml:space="preserve"> </w:t>
      </w:r>
      <w:r w:rsidR="00C3744A">
        <w:rPr>
          <w:lang w:val="en-GB"/>
        </w:rPr>
        <w:t>ELIA</w:t>
      </w:r>
      <w:r w:rsidR="00966117" w:rsidRPr="004B051B">
        <w:rPr>
          <w:lang w:val="en-GB"/>
        </w:rPr>
        <w:t xml:space="preserve">’s </w:t>
      </w:r>
      <w:r w:rsidR="00D33131" w:rsidRPr="004B051B">
        <w:rPr>
          <w:lang w:val="en-GB"/>
        </w:rPr>
        <w:t>p</w:t>
      </w:r>
      <w:r w:rsidR="00B62C80" w:rsidRPr="004B051B">
        <w:rPr>
          <w:lang w:val="en-GB"/>
        </w:rPr>
        <w:t>ropos</w:t>
      </w:r>
      <w:r w:rsidR="00D33131" w:rsidRPr="004B051B">
        <w:rPr>
          <w:lang w:val="en-GB"/>
        </w:rPr>
        <w:t xml:space="preserve">al </w:t>
      </w:r>
      <w:r w:rsidR="00B62C80" w:rsidRPr="004B051B">
        <w:rPr>
          <w:lang w:val="en-GB"/>
        </w:rPr>
        <w:t>to include clarifications on the connection process in the scope of the present design note and in the proposition of Code of Conduct that will follow.</w:t>
      </w:r>
      <w:r w:rsidR="006469EC">
        <w:rPr>
          <w:lang w:val="en-GB"/>
        </w:rPr>
        <w:t xml:space="preserve"> </w:t>
      </w:r>
      <w:r w:rsidR="00D33131" w:rsidRPr="004B051B">
        <w:rPr>
          <w:lang w:val="en-GB"/>
        </w:rPr>
        <w:t>However</w:t>
      </w:r>
      <w:r w:rsidR="006469EC">
        <w:rPr>
          <w:lang w:val="en-GB"/>
        </w:rPr>
        <w:t>,</w:t>
      </w:r>
      <w:r w:rsidR="00D33131" w:rsidRPr="004B051B">
        <w:rPr>
          <w:lang w:val="en-GB"/>
        </w:rPr>
        <w:t xml:space="preserve"> </w:t>
      </w:r>
      <w:r>
        <w:rPr>
          <w:lang w:val="en-GB"/>
        </w:rPr>
        <w:t>FEBEG</w:t>
      </w:r>
      <w:r w:rsidR="00966117" w:rsidRPr="004B051B">
        <w:rPr>
          <w:lang w:val="en-GB"/>
        </w:rPr>
        <w:t xml:space="preserve"> </w:t>
      </w:r>
      <w:r w:rsidR="00D33131" w:rsidRPr="004B051B">
        <w:rPr>
          <w:lang w:val="en-GB"/>
        </w:rPr>
        <w:t>believe</w:t>
      </w:r>
      <w:r w:rsidR="00966117">
        <w:rPr>
          <w:lang w:val="en-GB"/>
        </w:rPr>
        <w:t>s</w:t>
      </w:r>
      <w:r w:rsidR="00D33131" w:rsidRPr="004B051B">
        <w:rPr>
          <w:lang w:val="en-GB"/>
        </w:rPr>
        <w:t xml:space="preserve"> that further discussion will be needed before these elements can be adapted in the Code of Conduct.</w:t>
      </w:r>
    </w:p>
    <w:p w14:paraId="68D2B303" w14:textId="77777777" w:rsidR="000764ED" w:rsidRDefault="000764ED" w:rsidP="00D33131">
      <w:pPr>
        <w:rPr>
          <w:lang w:val="en-GB"/>
        </w:rPr>
      </w:pPr>
    </w:p>
    <w:p w14:paraId="733B7A5D" w14:textId="63E75994" w:rsidR="00D33131" w:rsidRPr="004B051B" w:rsidRDefault="00D33131" w:rsidP="00D33131">
      <w:pPr>
        <w:rPr>
          <w:lang w:val="en-GB"/>
        </w:rPr>
      </w:pPr>
      <w:proofErr w:type="gramStart"/>
      <w:r w:rsidRPr="004B051B">
        <w:rPr>
          <w:lang w:val="en-GB"/>
        </w:rPr>
        <w:t xml:space="preserve">In particular, </w:t>
      </w:r>
      <w:r w:rsidR="000172A6">
        <w:rPr>
          <w:lang w:val="en-GB"/>
        </w:rPr>
        <w:t>FEBEG</w:t>
      </w:r>
      <w:proofErr w:type="gramEnd"/>
      <w:r w:rsidR="00966117" w:rsidRPr="004B051B">
        <w:rPr>
          <w:lang w:val="en-GB"/>
        </w:rPr>
        <w:t xml:space="preserve"> </w:t>
      </w:r>
      <w:r w:rsidR="00966117">
        <w:rPr>
          <w:lang w:val="en-GB"/>
        </w:rPr>
        <w:t>is</w:t>
      </w:r>
      <w:r w:rsidR="00966117" w:rsidRPr="004B051B">
        <w:rPr>
          <w:lang w:val="en-GB"/>
        </w:rPr>
        <w:t xml:space="preserve"> </w:t>
      </w:r>
      <w:r w:rsidRPr="004B051B">
        <w:rPr>
          <w:lang w:val="en-GB"/>
        </w:rPr>
        <w:t xml:space="preserve">worried about </w:t>
      </w:r>
      <w:r w:rsidR="00670692" w:rsidRPr="004B051B">
        <w:rPr>
          <w:lang w:val="en-GB"/>
        </w:rPr>
        <w:t xml:space="preserve">the following in </w:t>
      </w:r>
      <w:r w:rsidR="00C3744A">
        <w:rPr>
          <w:lang w:val="en-GB"/>
        </w:rPr>
        <w:t>ELIA</w:t>
      </w:r>
      <w:r w:rsidRPr="004B051B">
        <w:rPr>
          <w:lang w:val="en-GB"/>
        </w:rPr>
        <w:t>’s proposal</w:t>
      </w:r>
      <w:r w:rsidR="00E038C7" w:rsidRPr="004B051B">
        <w:rPr>
          <w:lang w:val="en-GB"/>
        </w:rPr>
        <w:t>:</w:t>
      </w:r>
      <w:r w:rsidRPr="004B051B">
        <w:rPr>
          <w:lang w:val="en-GB"/>
        </w:rPr>
        <w:t xml:space="preserve"> </w:t>
      </w:r>
    </w:p>
    <w:p w14:paraId="5C09A4B9" w14:textId="77777777" w:rsidR="00670692" w:rsidRPr="004B051B" w:rsidRDefault="00670692" w:rsidP="00670692">
      <w:pPr>
        <w:pStyle w:val="ListParagraph"/>
        <w:rPr>
          <w:b/>
          <w:bCs/>
        </w:rPr>
      </w:pPr>
      <w:r w:rsidRPr="004B051B">
        <w:rPr>
          <w:b/>
          <w:bCs/>
        </w:rPr>
        <w:t>EOS/ EDS timing:</w:t>
      </w:r>
    </w:p>
    <w:p w14:paraId="79012D0A" w14:textId="2E3E759E" w:rsidR="00670692" w:rsidRPr="004B051B" w:rsidRDefault="00C3744A" w:rsidP="00670692">
      <w:pPr>
        <w:pStyle w:val="ListParagraph"/>
        <w:numPr>
          <w:ilvl w:val="0"/>
          <w:numId w:val="0"/>
        </w:numPr>
        <w:ind w:left="720"/>
      </w:pPr>
      <w:r>
        <w:t>ELIA</w:t>
      </w:r>
      <w:r w:rsidR="00670692">
        <w:t xml:space="preserve"> proposes to </w:t>
      </w:r>
      <w:proofErr w:type="gramStart"/>
      <w:r w:rsidR="00670692">
        <w:t>keep  in</w:t>
      </w:r>
      <w:proofErr w:type="gramEnd"/>
      <w:r w:rsidR="00670692">
        <w:t xml:space="preserve">  the  Code  of  Conduct  a requirement to deliver the EOS/EDS as soon as possible, complemented with a</w:t>
      </w:r>
      <w:r w:rsidR="001C5A8F">
        <w:t>n</w:t>
      </w:r>
      <w:r w:rsidR="00670692">
        <w:t xml:space="preserve"> indicative target for the maximum number of WD instead of a fixed amount of days. While we understand </w:t>
      </w:r>
      <w:r>
        <w:t>ELIA</w:t>
      </w:r>
      <w:r w:rsidR="00670692">
        <w:t xml:space="preserve"> is struggling with the amount of EOS and EDS requests, this should not however be a reason to propose the scrapping of the deadlines in its entirety and thus pulling the brakes on the energy transition. </w:t>
      </w:r>
      <w:r>
        <w:t>ELIA</w:t>
      </w:r>
      <w:r w:rsidR="00670692">
        <w:t xml:space="preserve"> should instead dedicate sufficient resources to be able to respect the </w:t>
      </w:r>
      <w:proofErr w:type="gramStart"/>
      <w:r w:rsidR="00670692">
        <w:t>deadlines, and</w:t>
      </w:r>
      <w:proofErr w:type="gramEnd"/>
      <w:r w:rsidR="00670692">
        <w:t xml:space="preserve"> be incentivized to deliver them on time. In the current proposal grid users could wait years for their grid studies which is completely unacceptable.</w:t>
      </w:r>
    </w:p>
    <w:p w14:paraId="0812571A" w14:textId="155AB12D" w:rsidR="2565A3FA" w:rsidRDefault="2565A3FA" w:rsidP="00296749">
      <w:pPr>
        <w:spacing w:before="120"/>
        <w:ind w:left="720"/>
        <w:rPr>
          <w:rFonts w:eastAsia="Lucida Sans Unicode" w:cs="Lucida Sans Unicode"/>
          <w:szCs w:val="20"/>
          <w:lang w:val="en-US"/>
        </w:rPr>
      </w:pPr>
      <w:r w:rsidRPr="1B3CF1ED">
        <w:rPr>
          <w:rFonts w:eastAsia="Lucida Sans Unicode" w:cs="Lucida Sans Unicode"/>
          <w:szCs w:val="20"/>
          <w:lang w:val="en-US"/>
        </w:rPr>
        <w:t xml:space="preserve">The timing of the EOS/EDS studies depends on the delivery and signature of the corresponding offer. </w:t>
      </w:r>
      <w:r w:rsidR="00C3744A">
        <w:rPr>
          <w:rFonts w:eastAsia="Lucida Sans Unicode" w:cs="Lucida Sans Unicode"/>
          <w:szCs w:val="20"/>
          <w:lang w:val="en-US"/>
        </w:rPr>
        <w:t>ELIA</w:t>
      </w:r>
      <w:r w:rsidRPr="1B3CF1ED">
        <w:rPr>
          <w:rFonts w:eastAsia="Lucida Sans Unicode" w:cs="Lucida Sans Unicode"/>
          <w:szCs w:val="20"/>
          <w:lang w:val="en-US"/>
        </w:rPr>
        <w:t xml:space="preserve"> also needs to respect the time frame to send the offer to the grid user as the grid user must duly command the </w:t>
      </w:r>
      <w:proofErr w:type="gramStart"/>
      <w:r w:rsidRPr="1B3CF1ED">
        <w:rPr>
          <w:rFonts w:eastAsia="Lucida Sans Unicode" w:cs="Lucida Sans Unicode"/>
          <w:szCs w:val="20"/>
          <w:lang w:val="en-US"/>
        </w:rPr>
        <w:t>study .</w:t>
      </w:r>
      <w:proofErr w:type="gramEnd"/>
    </w:p>
    <w:p w14:paraId="40A06D29" w14:textId="7819E349" w:rsidR="1B3CF1ED" w:rsidRDefault="1B3CF1ED" w:rsidP="1B3CF1ED">
      <w:pPr>
        <w:pStyle w:val="ListParagraph"/>
        <w:numPr>
          <w:ilvl w:val="0"/>
          <w:numId w:val="0"/>
        </w:numPr>
        <w:ind w:left="720"/>
      </w:pPr>
    </w:p>
    <w:p w14:paraId="3D29BEB0" w14:textId="77777777" w:rsidR="00670692" w:rsidRPr="004B051B" w:rsidRDefault="00670692" w:rsidP="00670692">
      <w:pPr>
        <w:pStyle w:val="ListParagraph"/>
        <w:rPr>
          <w:b/>
          <w:bCs/>
        </w:rPr>
      </w:pPr>
      <w:r w:rsidRPr="004B051B">
        <w:rPr>
          <w:b/>
          <w:bCs/>
        </w:rPr>
        <w:t>Serial approach for studies:</w:t>
      </w:r>
    </w:p>
    <w:p w14:paraId="3972FDE8" w14:textId="3005747E" w:rsidR="00FF2130" w:rsidRDefault="00670692" w:rsidP="00670692">
      <w:pPr>
        <w:pStyle w:val="ListParagraph"/>
        <w:numPr>
          <w:ilvl w:val="0"/>
          <w:numId w:val="0"/>
        </w:numPr>
        <w:ind w:left="720"/>
      </w:pPr>
      <w:r>
        <w:t xml:space="preserve">For orientation studies it makes little sense to wait a long time </w:t>
      </w:r>
      <w:r w:rsidR="008A7A8F">
        <w:t>for a study, as its goal for a g</w:t>
      </w:r>
      <w:r w:rsidR="006E794A">
        <w:t>r</w:t>
      </w:r>
      <w:r w:rsidR="008A7A8F">
        <w:t>id user is to have an indicative view on the feasibility of its project. A</w:t>
      </w:r>
      <w:r>
        <w:t xml:space="preserve"> </w:t>
      </w:r>
      <w:proofErr w:type="gramStart"/>
      <w:r>
        <w:t>worst and best case</w:t>
      </w:r>
      <w:proofErr w:type="gramEnd"/>
      <w:r>
        <w:t xml:space="preserve"> scenario </w:t>
      </w:r>
      <w:r w:rsidR="008A7A8F">
        <w:t xml:space="preserve">for flexibilization </w:t>
      </w:r>
      <w:r>
        <w:t>resulting from the orientation study is a better approach than freezing assumptions and linking studies</w:t>
      </w:r>
      <w:r w:rsidR="008A7A8F">
        <w:t xml:space="preserve"> (and thus long waiting times)</w:t>
      </w:r>
      <w:r>
        <w:t xml:space="preserve">. For detailed studies we consider that while the advantage is that there is a guarantee that the </w:t>
      </w:r>
      <w:proofErr w:type="gramStart"/>
      <w:r>
        <w:t>results  are</w:t>
      </w:r>
      <w:proofErr w:type="gramEnd"/>
      <w:r>
        <w:t xml:space="preserve">  valid  at  the  time  of  sending  the  study  report, the consequence of this approach - in case  of  linked  studies  the  defined  timing  will  be  depending  on  the  number  of  linked studies</w:t>
      </w:r>
      <w:r w:rsidR="00931B83">
        <w:t xml:space="preserve"> </w:t>
      </w:r>
      <w:r>
        <w:t>- should be further discussed and assessed before adoption.</w:t>
      </w:r>
      <w:r w:rsidR="006804D6">
        <w:t xml:space="preserve"> </w:t>
      </w:r>
      <w:r w:rsidR="00507073">
        <w:t xml:space="preserve">For </w:t>
      </w:r>
      <w:r w:rsidR="000172A6">
        <w:t>FEBEG</w:t>
      </w:r>
      <w:r w:rsidR="00612202">
        <w:t>,</w:t>
      </w:r>
      <w:r w:rsidR="00507073">
        <w:t xml:space="preserve"> a reasonable timing is essential to </w:t>
      </w:r>
      <w:r w:rsidR="00D6287D">
        <w:t>ensure that market participants are still capable and motivated to start new projects.</w:t>
      </w:r>
      <w:r w:rsidR="004E63C8">
        <w:t xml:space="preserve"> For example, </w:t>
      </w:r>
      <w:r w:rsidR="000172A6">
        <w:t>FEBEG</w:t>
      </w:r>
      <w:r w:rsidR="004E63C8">
        <w:t xml:space="preserve"> consider</w:t>
      </w:r>
      <w:r w:rsidR="00966117">
        <w:t>s</w:t>
      </w:r>
      <w:r w:rsidR="004E63C8">
        <w:t xml:space="preserve"> that “benefits of scale” could be found when 2 or 3 projects are in an EOS phase for </w:t>
      </w:r>
      <w:r w:rsidR="00FF2130">
        <w:t>the same area in the grid, where, for example, the 2</w:t>
      </w:r>
      <w:r w:rsidR="00FF2130" w:rsidRPr="00296749">
        <w:rPr>
          <w:vertAlign w:val="superscript"/>
        </w:rPr>
        <w:t>nd</w:t>
      </w:r>
      <w:r w:rsidR="00FF2130">
        <w:t xml:space="preserve"> and 3</w:t>
      </w:r>
      <w:r w:rsidR="00FF2130" w:rsidRPr="00296749">
        <w:rPr>
          <w:vertAlign w:val="superscript"/>
        </w:rPr>
        <w:t>rd</w:t>
      </w:r>
      <w:r w:rsidR="00FF2130">
        <w:t xml:space="preserve"> study could take (much) less than 40 WD.</w:t>
      </w:r>
    </w:p>
    <w:p w14:paraId="2D82922A" w14:textId="2A2522BB" w:rsidR="6B387F18" w:rsidRDefault="6B387F18" w:rsidP="00296749">
      <w:pPr>
        <w:spacing w:before="120"/>
        <w:ind w:left="720"/>
        <w:rPr>
          <w:rFonts w:eastAsia="Lucida Sans Unicode" w:cs="Lucida Sans Unicode"/>
          <w:szCs w:val="20"/>
          <w:lang w:val="en-US"/>
        </w:rPr>
      </w:pPr>
      <w:r w:rsidRPr="1B3CF1ED">
        <w:rPr>
          <w:rFonts w:eastAsia="Lucida Sans Unicode" w:cs="Lucida Sans Unicode"/>
          <w:szCs w:val="20"/>
          <w:lang w:val="en-US"/>
        </w:rPr>
        <w:t xml:space="preserve">It would be advisory to have a clear view of the amount of applications for studies that are placed and also to have an update if the delivered studies have become obsolete due to termination of time </w:t>
      </w:r>
      <w:proofErr w:type="gramStart"/>
      <w:r w:rsidRPr="1B3CF1ED">
        <w:rPr>
          <w:rFonts w:eastAsia="Lucida Sans Unicode" w:cs="Lucida Sans Unicode"/>
          <w:szCs w:val="20"/>
          <w:lang w:val="en-US"/>
        </w:rPr>
        <w:t>validity .</w:t>
      </w:r>
      <w:proofErr w:type="gramEnd"/>
    </w:p>
    <w:p w14:paraId="782FDA7A" w14:textId="5EEF2DD2" w:rsidR="1B3CF1ED" w:rsidRDefault="1B3CF1ED" w:rsidP="1B3CF1ED">
      <w:pPr>
        <w:pStyle w:val="ListParagraph"/>
        <w:numPr>
          <w:ilvl w:val="0"/>
          <w:numId w:val="0"/>
        </w:numPr>
        <w:ind w:left="720"/>
      </w:pPr>
    </w:p>
    <w:p w14:paraId="2EF0B223" w14:textId="1E672079" w:rsidR="00F70693" w:rsidRDefault="00D6287D" w:rsidP="00FF2130">
      <w:pPr>
        <w:pStyle w:val="ListParagraph"/>
        <w:numPr>
          <w:ilvl w:val="0"/>
          <w:numId w:val="0"/>
        </w:numPr>
        <w:ind w:left="720"/>
      </w:pPr>
      <w:r>
        <w:t xml:space="preserve"> </w:t>
      </w:r>
    </w:p>
    <w:p w14:paraId="760C1D05" w14:textId="3BCDF4D6" w:rsidR="00D33131" w:rsidRPr="004B051B" w:rsidRDefault="00401918" w:rsidP="00401918">
      <w:pPr>
        <w:pStyle w:val="Heading2"/>
        <w:rPr>
          <w:lang w:val="en-GB"/>
        </w:rPr>
      </w:pPr>
      <w:r w:rsidRPr="004B051B">
        <w:rPr>
          <w:lang w:val="en-GB"/>
        </w:rPr>
        <w:t>Capacity reservation</w:t>
      </w:r>
    </w:p>
    <w:p w14:paraId="4875BF61" w14:textId="1F8AAC4C" w:rsidR="00D33131" w:rsidRPr="004B051B" w:rsidRDefault="00401918" w:rsidP="00401918">
      <w:pPr>
        <w:rPr>
          <w:lang w:val="en-GB"/>
        </w:rPr>
      </w:pPr>
      <w:r w:rsidRPr="004B051B">
        <w:rPr>
          <w:lang w:val="en-GB"/>
        </w:rPr>
        <w:t xml:space="preserve">For the moment there is no payment for the reservation or allocation </w:t>
      </w:r>
      <w:proofErr w:type="gramStart"/>
      <w:r w:rsidRPr="004B051B">
        <w:rPr>
          <w:lang w:val="en-GB"/>
        </w:rPr>
        <w:t>of  the</w:t>
      </w:r>
      <w:proofErr w:type="gramEnd"/>
      <w:r w:rsidRPr="004B051B">
        <w:rPr>
          <w:lang w:val="en-GB"/>
        </w:rPr>
        <w:t xml:space="preserve"> relevant capacity before the related access point comes effectively in service and the allocated capacity is invoiced based on the tariff for Power Put At Disposal (PPAD). This makes that large capacities can be allocated for a potentially unlimited period having a large impact on network development and other studies without any consequence if, ultimately, the project is not realized by the (candidate) Grid User. </w:t>
      </w:r>
      <w:r w:rsidR="00C3744A">
        <w:rPr>
          <w:lang w:val="en-GB"/>
        </w:rPr>
        <w:t>ELIA</w:t>
      </w:r>
      <w:r w:rsidRPr="004B051B">
        <w:rPr>
          <w:lang w:val="en-GB"/>
        </w:rPr>
        <w:t xml:space="preserve"> propose</w:t>
      </w:r>
      <w:r w:rsidR="00982C88">
        <w:rPr>
          <w:lang w:val="en-GB"/>
        </w:rPr>
        <w:t>s</w:t>
      </w:r>
      <w:r w:rsidRPr="004B051B">
        <w:rPr>
          <w:lang w:val="en-GB"/>
        </w:rPr>
        <w:t xml:space="preserve"> to request a bank deposit that </w:t>
      </w:r>
      <w:proofErr w:type="gramStart"/>
      <w:r w:rsidRPr="004B051B">
        <w:rPr>
          <w:lang w:val="en-GB"/>
        </w:rPr>
        <w:t>has to</w:t>
      </w:r>
      <w:proofErr w:type="gramEnd"/>
      <w:r w:rsidRPr="004B051B">
        <w:rPr>
          <w:lang w:val="en-GB"/>
        </w:rPr>
        <w:t xml:space="preserve"> be paid by the (candidate) Grid User as from the ordering of the realization.</w:t>
      </w:r>
    </w:p>
    <w:p w14:paraId="1F6E0B18" w14:textId="77777777" w:rsidR="00494160" w:rsidRPr="004B051B" w:rsidRDefault="00494160" w:rsidP="00401918">
      <w:pPr>
        <w:rPr>
          <w:lang w:val="en-GB"/>
        </w:rPr>
      </w:pPr>
    </w:p>
    <w:p w14:paraId="403D2AE2" w14:textId="6E5729E0" w:rsidR="00203F14" w:rsidRDefault="00494160" w:rsidP="00203F14">
      <w:pPr>
        <w:rPr>
          <w:lang w:val="en-GB"/>
        </w:rPr>
      </w:pPr>
      <w:r w:rsidRPr="004B051B">
        <w:rPr>
          <w:lang w:val="en-GB"/>
        </w:rPr>
        <w:t xml:space="preserve">We agree that some kind of </w:t>
      </w:r>
      <w:r w:rsidR="003D0A14" w:rsidRPr="004B051B">
        <w:rPr>
          <w:lang w:val="en-GB"/>
        </w:rPr>
        <w:t xml:space="preserve">bank </w:t>
      </w:r>
      <w:r w:rsidRPr="004B051B">
        <w:rPr>
          <w:lang w:val="en-GB"/>
        </w:rPr>
        <w:t>guarantee can be useful to prevent unnecessary blocking of capacity</w:t>
      </w:r>
      <w:r w:rsidR="006A6DD5">
        <w:rPr>
          <w:lang w:val="en-GB"/>
        </w:rPr>
        <w:t xml:space="preserve">. However, </w:t>
      </w:r>
      <w:r w:rsidRPr="004B051B">
        <w:rPr>
          <w:lang w:val="en-GB"/>
        </w:rPr>
        <w:t xml:space="preserve">the amounts proposed by </w:t>
      </w:r>
      <w:r w:rsidR="00C3744A">
        <w:rPr>
          <w:lang w:val="en-GB"/>
        </w:rPr>
        <w:t>ELIA</w:t>
      </w:r>
      <w:r w:rsidRPr="004B051B">
        <w:rPr>
          <w:lang w:val="en-GB"/>
        </w:rPr>
        <w:t xml:space="preserve"> right now are far too high and easily reach millions of euros, especially for projects with longer lead times.</w:t>
      </w:r>
      <w:r w:rsidR="00B36199">
        <w:rPr>
          <w:lang w:val="en-GB"/>
        </w:rPr>
        <w:t xml:space="preserve"> </w:t>
      </w:r>
      <w:r w:rsidR="000172A6">
        <w:rPr>
          <w:lang w:val="en-GB"/>
        </w:rPr>
        <w:t>FEBEG</w:t>
      </w:r>
      <w:r w:rsidR="00B36199">
        <w:rPr>
          <w:lang w:val="en-GB"/>
        </w:rPr>
        <w:t xml:space="preserve"> considers that</w:t>
      </w:r>
      <w:r w:rsidRPr="004B051B">
        <w:rPr>
          <w:lang w:val="en-GB"/>
        </w:rPr>
        <w:t xml:space="preserve"> 10% of the proposed amount of </w:t>
      </w:r>
      <w:r w:rsidR="00C3744A">
        <w:rPr>
          <w:lang w:val="en-GB"/>
        </w:rPr>
        <w:t>ELIA</w:t>
      </w:r>
      <w:r w:rsidRPr="004B051B">
        <w:rPr>
          <w:lang w:val="en-GB"/>
        </w:rPr>
        <w:t xml:space="preserve"> seems more reasonable.</w:t>
      </w:r>
      <w:r w:rsidR="00203F14" w:rsidRPr="00877DA8">
        <w:rPr>
          <w:lang w:val="en-GB"/>
        </w:rPr>
        <w:t xml:space="preserve"> </w:t>
      </w:r>
      <w:r w:rsidR="00277D3E" w:rsidRPr="004B051B">
        <w:rPr>
          <w:lang w:val="en-GB"/>
        </w:rPr>
        <w:t>There should also be a</w:t>
      </w:r>
      <w:r w:rsidR="00203F14" w:rsidRPr="004B051B">
        <w:rPr>
          <w:lang w:val="en-GB"/>
        </w:rPr>
        <w:t xml:space="preserve"> cap on the total amount</w:t>
      </w:r>
      <w:r w:rsidR="00277D3E" w:rsidRPr="004B051B">
        <w:rPr>
          <w:lang w:val="en-GB"/>
        </w:rPr>
        <w:t xml:space="preserve"> of the </w:t>
      </w:r>
      <w:r w:rsidR="009D24D6" w:rsidRPr="004B051B">
        <w:rPr>
          <w:lang w:val="en-GB"/>
        </w:rPr>
        <w:t>bank gua</w:t>
      </w:r>
      <w:r w:rsidR="00AF26C5" w:rsidRPr="004B051B">
        <w:rPr>
          <w:lang w:val="en-GB"/>
        </w:rPr>
        <w:t>rantee.</w:t>
      </w:r>
    </w:p>
    <w:p w14:paraId="538481B1" w14:textId="77777777" w:rsidR="002D47DB" w:rsidRPr="004B051B" w:rsidRDefault="002D47DB" w:rsidP="00203F14">
      <w:pPr>
        <w:rPr>
          <w:lang w:val="en-GB"/>
        </w:rPr>
      </w:pPr>
    </w:p>
    <w:p w14:paraId="7DBF7B7C" w14:textId="73796947" w:rsidR="00494160" w:rsidRPr="004B051B" w:rsidRDefault="00494160" w:rsidP="00494160">
      <w:pPr>
        <w:rPr>
          <w:lang w:val="en-GB"/>
        </w:rPr>
      </w:pPr>
      <w:r w:rsidRPr="004B051B">
        <w:rPr>
          <w:lang w:val="en-GB"/>
        </w:rPr>
        <w:t xml:space="preserve">It should be noted that permitting issues on projects can take much longer than the two times 120WD proposed by </w:t>
      </w:r>
      <w:r w:rsidR="00C3744A">
        <w:rPr>
          <w:lang w:val="en-GB"/>
        </w:rPr>
        <w:t>ELIA</w:t>
      </w:r>
      <w:r w:rsidRPr="004B051B">
        <w:rPr>
          <w:lang w:val="en-GB"/>
        </w:rPr>
        <w:t xml:space="preserve">, so many projects will sign connection agreements before reaching financial close. </w:t>
      </w:r>
      <w:r w:rsidR="00F93C06" w:rsidRPr="004B051B">
        <w:rPr>
          <w:lang w:val="en-GB"/>
        </w:rPr>
        <w:t xml:space="preserve">Grid users should remain flexible on when to request </w:t>
      </w:r>
      <w:r w:rsidR="00C3744A">
        <w:rPr>
          <w:lang w:val="en-GB"/>
        </w:rPr>
        <w:t>ELIA</w:t>
      </w:r>
      <w:r w:rsidR="00F93C06" w:rsidRPr="004B051B">
        <w:rPr>
          <w:lang w:val="en-GB"/>
        </w:rPr>
        <w:t xml:space="preserve"> to order equipment once they reach </w:t>
      </w:r>
      <w:proofErr w:type="spellStart"/>
      <w:r w:rsidR="00F93C06" w:rsidRPr="004B051B">
        <w:rPr>
          <w:lang w:val="en-GB"/>
        </w:rPr>
        <w:t>FiD</w:t>
      </w:r>
      <w:proofErr w:type="spellEnd"/>
      <w:r w:rsidR="00F93C06" w:rsidRPr="004B051B">
        <w:rPr>
          <w:lang w:val="en-GB"/>
        </w:rPr>
        <w:t xml:space="preserve"> and can submit an NTP to </w:t>
      </w:r>
      <w:r w:rsidR="00C3744A">
        <w:rPr>
          <w:lang w:val="en-GB"/>
        </w:rPr>
        <w:t>ELIA</w:t>
      </w:r>
      <w:r w:rsidR="00F93C06" w:rsidRPr="004B051B">
        <w:rPr>
          <w:lang w:val="en-GB"/>
        </w:rPr>
        <w:t>.</w:t>
      </w:r>
      <w:r w:rsidR="00873860">
        <w:rPr>
          <w:lang w:val="en-GB"/>
        </w:rPr>
        <w:t xml:space="preserve"> </w:t>
      </w:r>
      <w:r w:rsidR="000172A6">
        <w:rPr>
          <w:lang w:val="en-GB"/>
        </w:rPr>
        <w:t>FEBEG</w:t>
      </w:r>
      <w:r w:rsidR="00966117">
        <w:rPr>
          <w:lang w:val="en-GB"/>
        </w:rPr>
        <w:t xml:space="preserve"> requests</w:t>
      </w:r>
      <w:r w:rsidR="002504F3">
        <w:rPr>
          <w:lang w:val="en-GB"/>
        </w:rPr>
        <w:t xml:space="preserve"> that a </w:t>
      </w:r>
      <w:r w:rsidR="002504F3">
        <w:rPr>
          <w:lang w:val="en-GB"/>
        </w:rPr>
        <w:tab/>
        <w:t>more</w:t>
      </w:r>
      <w:r w:rsidR="001766D1">
        <w:rPr>
          <w:lang w:val="en-GB"/>
        </w:rPr>
        <w:t xml:space="preserve"> p</w:t>
      </w:r>
      <w:r w:rsidR="002504F3">
        <w:rPr>
          <w:lang w:val="en-GB"/>
        </w:rPr>
        <w:t xml:space="preserve">ractical and ‘case by case’ approach is </w:t>
      </w:r>
      <w:r w:rsidR="001766D1">
        <w:rPr>
          <w:lang w:val="en-GB"/>
        </w:rPr>
        <w:t xml:space="preserve">put in place, to consider particularities of the project. If the project developer can demonstrate that the project </w:t>
      </w:r>
      <w:r w:rsidR="0000063E">
        <w:rPr>
          <w:lang w:val="en-GB"/>
        </w:rPr>
        <w:t>i</w:t>
      </w:r>
      <w:r w:rsidR="001766D1">
        <w:rPr>
          <w:lang w:val="en-GB"/>
        </w:rPr>
        <w:t xml:space="preserve">s still very much viable and </w:t>
      </w:r>
      <w:r w:rsidR="00545666">
        <w:rPr>
          <w:lang w:val="en-GB"/>
        </w:rPr>
        <w:t xml:space="preserve">that delays are due to reasons which cannot be controlled by the (candidate) Grid Users (legal issues, permitting) </w:t>
      </w:r>
      <w:r w:rsidR="00DB4A04">
        <w:rPr>
          <w:lang w:val="en-GB"/>
        </w:rPr>
        <w:t>there should be an option to extend further the period (beyond the proposal of two time</w:t>
      </w:r>
      <w:r w:rsidR="00262195">
        <w:rPr>
          <w:lang w:val="en-GB"/>
        </w:rPr>
        <w:t>s</w:t>
      </w:r>
      <w:r w:rsidR="00DB4A04">
        <w:rPr>
          <w:lang w:val="en-GB"/>
        </w:rPr>
        <w:t xml:space="preserve"> 120 WD). </w:t>
      </w:r>
    </w:p>
    <w:p w14:paraId="35F14034" w14:textId="77777777" w:rsidR="00494160" w:rsidRPr="004B051B" w:rsidRDefault="00494160" w:rsidP="00494160">
      <w:pPr>
        <w:rPr>
          <w:lang w:val="en-GB"/>
        </w:rPr>
      </w:pPr>
    </w:p>
    <w:p w14:paraId="0338E3FC" w14:textId="2360D3EE" w:rsidR="00494160" w:rsidRPr="004B051B" w:rsidRDefault="00C3744A" w:rsidP="00494160">
      <w:pPr>
        <w:rPr>
          <w:lang w:val="en-GB"/>
        </w:rPr>
      </w:pPr>
      <w:r>
        <w:rPr>
          <w:lang w:val="en-GB"/>
        </w:rPr>
        <w:t>ELIA</w:t>
      </w:r>
      <w:r w:rsidR="00494160" w:rsidRPr="004B051B">
        <w:rPr>
          <w:lang w:val="en-GB"/>
        </w:rPr>
        <w:t xml:space="preserve"> mentions in its proposal that “If the project is realized but delayed, </w:t>
      </w:r>
      <w:r>
        <w:rPr>
          <w:lang w:val="en-GB"/>
        </w:rPr>
        <w:t>ELIA</w:t>
      </w:r>
      <w:r w:rsidR="00494160" w:rsidRPr="004B051B">
        <w:rPr>
          <w:lang w:val="en-GB"/>
        </w:rPr>
        <w:t xml:space="preserve"> keeps the yearly bank deposit amount for each full year of delay and reimburses the rest.” It should be made explicit that if the delay is caused by </w:t>
      </w:r>
      <w:r>
        <w:rPr>
          <w:lang w:val="en-GB"/>
        </w:rPr>
        <w:t>ELIA</w:t>
      </w:r>
      <w:r w:rsidR="00494160" w:rsidRPr="004B051B">
        <w:rPr>
          <w:lang w:val="en-GB"/>
        </w:rPr>
        <w:t xml:space="preserve"> itself (</w:t>
      </w:r>
      <w:proofErr w:type="gramStart"/>
      <w:r w:rsidR="00494160" w:rsidRPr="004B051B">
        <w:rPr>
          <w:lang w:val="en-GB"/>
        </w:rPr>
        <w:t>e.g.</w:t>
      </w:r>
      <w:proofErr w:type="gramEnd"/>
      <w:r w:rsidR="00494160" w:rsidRPr="004B051B">
        <w:rPr>
          <w:lang w:val="en-GB"/>
        </w:rPr>
        <w:t xml:space="preserve"> delays on cable works or at the connection bay in the substation), the amount will still be reimbursed fully.</w:t>
      </w:r>
    </w:p>
    <w:p w14:paraId="2B6195DD" w14:textId="77777777" w:rsidR="00494160" w:rsidRPr="004B051B" w:rsidRDefault="00494160" w:rsidP="00401918">
      <w:pPr>
        <w:rPr>
          <w:lang w:val="en-GB"/>
        </w:rPr>
      </w:pPr>
    </w:p>
    <w:p w14:paraId="215ABF74" w14:textId="46A0C76D" w:rsidR="00825263" w:rsidRPr="004B051B" w:rsidRDefault="00825263" w:rsidP="00825263">
      <w:pPr>
        <w:pStyle w:val="Heading1"/>
      </w:pPr>
      <w:r w:rsidRPr="004B051B">
        <w:t>Procedures and criteria for client-connection studies</w:t>
      </w:r>
    </w:p>
    <w:p w14:paraId="6A1DE941" w14:textId="5D932C5C" w:rsidR="00825263" w:rsidRPr="004B051B" w:rsidRDefault="00401918" w:rsidP="00B30C00">
      <w:pPr>
        <w:rPr>
          <w:lang w:val="en-GB"/>
        </w:rPr>
      </w:pPr>
      <w:r w:rsidRPr="004B051B">
        <w:rPr>
          <w:lang w:val="en-GB"/>
        </w:rPr>
        <w:t xml:space="preserve">We thank </w:t>
      </w:r>
      <w:r w:rsidR="00C3744A">
        <w:rPr>
          <w:lang w:val="en-GB"/>
        </w:rPr>
        <w:t>ELIA</w:t>
      </w:r>
      <w:r w:rsidRPr="004B051B">
        <w:rPr>
          <w:lang w:val="en-GB"/>
        </w:rPr>
        <w:t xml:space="preserve"> for the provided details on the procedures and criteria for client-connection studies.</w:t>
      </w:r>
    </w:p>
    <w:p w14:paraId="4F19A333" w14:textId="77777777" w:rsidR="00401918" w:rsidRDefault="00401918" w:rsidP="00B30C00">
      <w:pPr>
        <w:rPr>
          <w:lang w:val="en-GB"/>
        </w:rPr>
      </w:pPr>
    </w:p>
    <w:p w14:paraId="42B3C068" w14:textId="4997455A" w:rsidR="008B1C6D" w:rsidRDefault="000172A6" w:rsidP="008B1C6D">
      <w:pPr>
        <w:rPr>
          <w:lang w:val="en-GB"/>
        </w:rPr>
      </w:pPr>
      <w:r>
        <w:rPr>
          <w:lang w:val="en-GB"/>
        </w:rPr>
        <w:t>FEBEG</w:t>
      </w:r>
      <w:r w:rsidR="008B1C6D">
        <w:rPr>
          <w:lang w:val="en-GB"/>
        </w:rPr>
        <w:t xml:space="preserve"> considers that the </w:t>
      </w:r>
      <w:r w:rsidR="008B1C6D" w:rsidRPr="00AD7371">
        <w:rPr>
          <w:lang w:val="en-GB"/>
        </w:rPr>
        <w:t>“first come first served”</w:t>
      </w:r>
      <w:r w:rsidR="008B1C6D">
        <w:rPr>
          <w:lang w:val="en-GB"/>
        </w:rPr>
        <w:t xml:space="preserve"> approach should be the standard practice. </w:t>
      </w:r>
      <w:r>
        <w:rPr>
          <w:lang w:val="en-GB"/>
        </w:rPr>
        <w:t>FEBEG</w:t>
      </w:r>
      <w:r w:rsidR="008B1C6D">
        <w:rPr>
          <w:lang w:val="en-GB"/>
        </w:rPr>
        <w:t xml:space="preserve"> </w:t>
      </w:r>
      <w:r w:rsidR="00974240">
        <w:rPr>
          <w:lang w:val="en-GB"/>
        </w:rPr>
        <w:t>is</w:t>
      </w:r>
      <w:r w:rsidR="008B1C6D">
        <w:rPr>
          <w:lang w:val="en-GB"/>
        </w:rPr>
        <w:t xml:space="preserve"> not convinced that alternative approaches offer significant advantages. </w:t>
      </w:r>
      <w:r w:rsidR="00283202">
        <w:rPr>
          <w:lang w:val="en-GB"/>
        </w:rPr>
        <w:t xml:space="preserve">Using scenarios is in our view very </w:t>
      </w:r>
      <w:proofErr w:type="gramStart"/>
      <w:r w:rsidR="00283202">
        <w:rPr>
          <w:lang w:val="en-GB"/>
        </w:rPr>
        <w:t>risky, since</w:t>
      </w:r>
      <w:proofErr w:type="gramEnd"/>
      <w:r w:rsidR="00283202">
        <w:rPr>
          <w:lang w:val="en-GB"/>
        </w:rPr>
        <w:t xml:space="preserve"> it is very hard to predict the future developments and</w:t>
      </w:r>
      <w:r w:rsidR="00184F14">
        <w:rPr>
          <w:lang w:val="en-GB"/>
        </w:rPr>
        <w:t xml:space="preserve"> new projects (where will onshore wind or battery installations be connected?)</w:t>
      </w:r>
      <w:r w:rsidR="00974240">
        <w:rPr>
          <w:lang w:val="en-GB"/>
        </w:rPr>
        <w:t>.</w:t>
      </w:r>
      <w:r w:rsidR="00184F14">
        <w:rPr>
          <w:lang w:val="en-GB"/>
        </w:rPr>
        <w:t xml:space="preserve"> </w:t>
      </w:r>
      <w:r>
        <w:rPr>
          <w:lang w:val="en-GB"/>
        </w:rPr>
        <w:t>FEBEG</w:t>
      </w:r>
      <w:r w:rsidR="00974240">
        <w:rPr>
          <w:lang w:val="en-GB"/>
        </w:rPr>
        <w:t xml:space="preserve"> </w:t>
      </w:r>
      <w:r w:rsidR="00974240">
        <w:rPr>
          <w:lang w:val="en-GB"/>
        </w:rPr>
        <w:lastRenderedPageBreak/>
        <w:t>requests</w:t>
      </w:r>
      <w:r w:rsidR="00184F14">
        <w:rPr>
          <w:lang w:val="en-GB"/>
        </w:rPr>
        <w:t xml:space="preserve"> that the approach in any case should be very transparent, avoid that </w:t>
      </w:r>
      <w:r w:rsidR="00C3744A">
        <w:rPr>
          <w:lang w:val="en-GB"/>
        </w:rPr>
        <w:t>ELIA</w:t>
      </w:r>
      <w:r w:rsidR="00184F14">
        <w:rPr>
          <w:lang w:val="en-GB"/>
        </w:rPr>
        <w:t xml:space="preserve"> can allocate capacity where there is a risk that projects will not materialise, and </w:t>
      </w:r>
      <w:r w:rsidR="00D215F5">
        <w:rPr>
          <w:lang w:val="en-GB"/>
        </w:rPr>
        <w:t xml:space="preserve">ultimately, allow for the market to decide which projects are needed and </w:t>
      </w:r>
      <w:r w:rsidR="00DD0137">
        <w:rPr>
          <w:lang w:val="en-GB"/>
        </w:rPr>
        <w:t xml:space="preserve">where the best locations are for such projects. </w:t>
      </w:r>
    </w:p>
    <w:p w14:paraId="2CF04729" w14:textId="77777777" w:rsidR="00DD0137" w:rsidRDefault="00DD0137" w:rsidP="008B1C6D">
      <w:pPr>
        <w:rPr>
          <w:lang w:val="en-GB"/>
        </w:rPr>
      </w:pPr>
    </w:p>
    <w:p w14:paraId="66D7450B" w14:textId="2F900FC9" w:rsidR="00DD0137" w:rsidRDefault="00DD0137" w:rsidP="008B1C6D">
      <w:pPr>
        <w:rPr>
          <w:lang w:val="en-GB"/>
        </w:rPr>
      </w:pPr>
      <w:r>
        <w:rPr>
          <w:lang w:val="en-GB"/>
        </w:rPr>
        <w:t xml:space="preserve">In addition, as mentioned already above, </w:t>
      </w:r>
      <w:r w:rsidR="000172A6">
        <w:rPr>
          <w:lang w:val="en-GB"/>
        </w:rPr>
        <w:t>FEBEG</w:t>
      </w:r>
      <w:r>
        <w:rPr>
          <w:lang w:val="en-GB"/>
        </w:rPr>
        <w:t xml:space="preserve"> considers that the </w:t>
      </w:r>
      <w:r w:rsidR="009C6383">
        <w:rPr>
          <w:lang w:val="en-GB"/>
        </w:rPr>
        <w:t xml:space="preserve">modelling of </w:t>
      </w:r>
      <w:r w:rsidR="00C3744A">
        <w:rPr>
          <w:lang w:val="en-GB"/>
        </w:rPr>
        <w:t>ELIA</w:t>
      </w:r>
      <w:r w:rsidR="009C6383">
        <w:rPr>
          <w:lang w:val="en-GB"/>
        </w:rPr>
        <w:t xml:space="preserve"> is extremely </w:t>
      </w:r>
      <w:r w:rsidR="007C147C">
        <w:rPr>
          <w:lang w:val="en-GB"/>
        </w:rPr>
        <w:t>conservative</w:t>
      </w:r>
      <w:r w:rsidR="009C6383">
        <w:rPr>
          <w:lang w:val="en-GB"/>
        </w:rPr>
        <w:t xml:space="preserve"> (for example for storage where a constant </w:t>
      </w:r>
      <w:proofErr w:type="spellStart"/>
      <w:r w:rsidR="009C6383">
        <w:rPr>
          <w:lang w:val="en-GB"/>
        </w:rPr>
        <w:t>Pmin</w:t>
      </w:r>
      <w:proofErr w:type="spellEnd"/>
      <w:r w:rsidR="009C6383">
        <w:rPr>
          <w:lang w:val="en-GB"/>
        </w:rPr>
        <w:t xml:space="preserve"> and Pmax is assumed). This very conservative and risk averse approach is unfair, as it increases the risk for the market participants</w:t>
      </w:r>
      <w:r w:rsidR="006465EC">
        <w:rPr>
          <w:lang w:val="en-GB"/>
        </w:rPr>
        <w:t xml:space="preserve"> (and no risk at all on </w:t>
      </w:r>
      <w:r w:rsidR="00C3744A">
        <w:rPr>
          <w:lang w:val="en-GB"/>
        </w:rPr>
        <w:t>ELIA</w:t>
      </w:r>
      <w:r w:rsidR="006465EC">
        <w:rPr>
          <w:lang w:val="en-GB"/>
        </w:rPr>
        <w:t xml:space="preserve"> side)</w:t>
      </w:r>
      <w:r w:rsidR="007C147C">
        <w:rPr>
          <w:lang w:val="en-GB"/>
        </w:rPr>
        <w:t xml:space="preserve">. </w:t>
      </w:r>
      <w:r w:rsidR="000172A6">
        <w:rPr>
          <w:lang w:val="en-GB"/>
        </w:rPr>
        <w:t>FEBEG</w:t>
      </w:r>
      <w:r w:rsidR="00974240">
        <w:rPr>
          <w:lang w:val="en-GB"/>
        </w:rPr>
        <w:t xml:space="preserve"> requests</w:t>
      </w:r>
      <w:r w:rsidR="007C147C">
        <w:rPr>
          <w:lang w:val="en-GB"/>
        </w:rPr>
        <w:t xml:space="preserve"> that more </w:t>
      </w:r>
      <w:r w:rsidR="003250B3">
        <w:rPr>
          <w:lang w:val="en-GB"/>
        </w:rPr>
        <w:t>realistic</w:t>
      </w:r>
      <w:r w:rsidR="007C147C">
        <w:rPr>
          <w:lang w:val="en-GB"/>
        </w:rPr>
        <w:t xml:space="preserve"> </w:t>
      </w:r>
      <w:r w:rsidR="003250B3">
        <w:rPr>
          <w:lang w:val="en-GB"/>
        </w:rPr>
        <w:t>modelling</w:t>
      </w:r>
      <w:r w:rsidR="007C147C">
        <w:rPr>
          <w:lang w:val="en-GB"/>
        </w:rPr>
        <w:t xml:space="preserve"> is used to avoid t</w:t>
      </w:r>
      <w:r w:rsidR="008E1AA3">
        <w:rPr>
          <w:lang w:val="en-GB"/>
        </w:rPr>
        <w:t xml:space="preserve">hat </w:t>
      </w:r>
      <w:r w:rsidR="003250B3">
        <w:rPr>
          <w:lang w:val="en-GB"/>
        </w:rPr>
        <w:t xml:space="preserve">projects with a guaranteed connection would no longer </w:t>
      </w:r>
      <w:r w:rsidR="00974240">
        <w:rPr>
          <w:lang w:val="en-GB"/>
        </w:rPr>
        <w:t xml:space="preserve">be </w:t>
      </w:r>
      <w:r w:rsidR="003250B3">
        <w:rPr>
          <w:lang w:val="en-GB"/>
        </w:rPr>
        <w:t>possible</w:t>
      </w:r>
      <w:r w:rsidR="006465EC">
        <w:rPr>
          <w:lang w:val="en-GB"/>
        </w:rPr>
        <w:t xml:space="preserve"> </w:t>
      </w:r>
      <w:proofErr w:type="gramStart"/>
      <w:r w:rsidR="006465EC">
        <w:rPr>
          <w:lang w:val="en-GB"/>
        </w:rPr>
        <w:t>in the near future</w:t>
      </w:r>
      <w:proofErr w:type="gramEnd"/>
      <w:r w:rsidR="003250B3">
        <w:rPr>
          <w:lang w:val="en-GB"/>
        </w:rPr>
        <w:t xml:space="preserve">. </w:t>
      </w:r>
      <w:r w:rsidR="006C2C67">
        <w:rPr>
          <w:lang w:val="en-GB"/>
        </w:rPr>
        <w:t xml:space="preserve">The improved modelling should be applied </w:t>
      </w:r>
      <w:r w:rsidR="00AD7371">
        <w:rPr>
          <w:lang w:val="en-GB"/>
        </w:rPr>
        <w:t>in a technology neutral way</w:t>
      </w:r>
      <w:r w:rsidR="00AE70F1">
        <w:rPr>
          <w:lang w:val="en-GB"/>
        </w:rPr>
        <w:t xml:space="preserve">. </w:t>
      </w:r>
    </w:p>
    <w:p w14:paraId="34866215" w14:textId="77777777" w:rsidR="00F2566A" w:rsidRPr="004B051B" w:rsidRDefault="00F2566A" w:rsidP="00B30C00">
      <w:pPr>
        <w:rPr>
          <w:lang w:val="en-GB"/>
        </w:rPr>
      </w:pPr>
    </w:p>
    <w:p w14:paraId="0C99A4A8" w14:textId="37C3F1DB" w:rsidR="00825263" w:rsidRPr="004B051B" w:rsidRDefault="00825263" w:rsidP="00825263">
      <w:pPr>
        <w:pStyle w:val="Heading1"/>
      </w:pPr>
      <w:r w:rsidRPr="004B051B">
        <w:t xml:space="preserve">Guarantees provided to connections with flexible </w:t>
      </w:r>
      <w:proofErr w:type="gramStart"/>
      <w:r w:rsidRPr="004B051B">
        <w:t>access</w:t>
      </w:r>
      <w:proofErr w:type="gramEnd"/>
    </w:p>
    <w:p w14:paraId="69E8B37C" w14:textId="3B956D74" w:rsidR="00C2689E" w:rsidRPr="00296749" w:rsidRDefault="001B13C9" w:rsidP="00C2689E">
      <w:pPr>
        <w:rPr>
          <w:lang w:val="en-GB"/>
        </w:rPr>
      </w:pPr>
      <w:r w:rsidRPr="00296749">
        <w:rPr>
          <w:lang w:val="en-GB"/>
        </w:rPr>
        <w:t xml:space="preserve">As mentioned in the introduction, </w:t>
      </w:r>
      <w:r w:rsidR="000172A6">
        <w:rPr>
          <w:lang w:val="en-GB"/>
        </w:rPr>
        <w:t>FEBEG</w:t>
      </w:r>
      <w:r w:rsidR="00C2689E" w:rsidRPr="00296749">
        <w:rPr>
          <w:lang w:val="en-GB"/>
        </w:rPr>
        <w:t xml:space="preserve"> does not </w:t>
      </w:r>
      <w:r w:rsidRPr="00296749">
        <w:rPr>
          <w:lang w:val="en-GB"/>
        </w:rPr>
        <w:t xml:space="preserve">100% </w:t>
      </w:r>
      <w:r w:rsidR="00C2689E" w:rsidRPr="00296749">
        <w:rPr>
          <w:lang w:val="en-GB"/>
        </w:rPr>
        <w:t xml:space="preserve">agree with the </w:t>
      </w:r>
      <w:r w:rsidRPr="00296749">
        <w:rPr>
          <w:lang w:val="en-GB"/>
        </w:rPr>
        <w:t>s</w:t>
      </w:r>
      <w:r w:rsidR="00C2689E" w:rsidRPr="00296749">
        <w:rPr>
          <w:lang w:val="en-GB"/>
        </w:rPr>
        <w:t xml:space="preserve">tatement of </w:t>
      </w:r>
      <w:r w:rsidR="00C3744A">
        <w:rPr>
          <w:lang w:val="en-GB"/>
        </w:rPr>
        <w:t>ELIA</w:t>
      </w:r>
      <w:r w:rsidR="00C2689E" w:rsidRPr="00296749">
        <w:rPr>
          <w:lang w:val="en-GB"/>
        </w:rPr>
        <w:t xml:space="preserve"> “This approach is in the interest of the Grid User – as he can connect earlier – and in the interest of society – as these costs are not socialized.” The overall benefit of a flexible connection (socialisation or no connection) depends on a case-by-case approach. In some cases, the need to accept the flexible connections, can have a significant cost impact for the Grid User, while the overall societal costs of the alternative “fixed connection” could have been relatively low, especially when the % of flex is very low, and when the methodology used by </w:t>
      </w:r>
      <w:r w:rsidR="00C3744A">
        <w:rPr>
          <w:lang w:val="en-GB"/>
        </w:rPr>
        <w:t>ELIA</w:t>
      </w:r>
      <w:r w:rsidR="00C2689E" w:rsidRPr="00296749">
        <w:rPr>
          <w:lang w:val="en-GB"/>
        </w:rPr>
        <w:t xml:space="preserve"> is very conservative/pessimistic (for example, in case of batteries). In addition, regarding renewable energy, it is an overall ambition/ obligation as a society to facilitate the rise of renewable energy (and integration in the system). A lack of grid capacity or a high share of Flex Connections for renewable energy will also have other negative impacts on society, </w:t>
      </w:r>
      <w:r w:rsidR="00100DD6" w:rsidRPr="00296749">
        <w:rPr>
          <w:lang w:val="en-GB"/>
        </w:rPr>
        <w:t>than</w:t>
      </w:r>
      <w:r w:rsidR="00C2689E" w:rsidRPr="00296749">
        <w:rPr>
          <w:lang w:val="en-GB"/>
        </w:rPr>
        <w:t xml:space="preserve"> only the grid costs. </w:t>
      </w:r>
    </w:p>
    <w:p w14:paraId="301F9B2C" w14:textId="77777777" w:rsidR="00C2689E" w:rsidRDefault="00C2689E" w:rsidP="002629C1">
      <w:pPr>
        <w:rPr>
          <w:lang w:val="en-GB"/>
        </w:rPr>
      </w:pPr>
    </w:p>
    <w:p w14:paraId="3BDE1449" w14:textId="5C73ED1B" w:rsidR="002629C1" w:rsidRPr="004B051B" w:rsidRDefault="000172A6" w:rsidP="002629C1">
      <w:pPr>
        <w:rPr>
          <w:lang w:val="en-GB"/>
        </w:rPr>
      </w:pPr>
      <w:r>
        <w:rPr>
          <w:lang w:val="en-GB"/>
        </w:rPr>
        <w:t>FEBEG</w:t>
      </w:r>
      <w:r w:rsidR="002629C1" w:rsidRPr="004B051B">
        <w:rPr>
          <w:lang w:val="en-GB"/>
        </w:rPr>
        <w:t xml:space="preserve"> </w:t>
      </w:r>
      <w:r w:rsidR="00027FCB">
        <w:rPr>
          <w:lang w:val="en-GB"/>
        </w:rPr>
        <w:t xml:space="preserve">therefore </w:t>
      </w:r>
      <w:r w:rsidR="002629C1" w:rsidRPr="004B051B">
        <w:rPr>
          <w:lang w:val="en-GB"/>
        </w:rPr>
        <w:t>considers that</w:t>
      </w:r>
      <w:r w:rsidR="00027FCB">
        <w:rPr>
          <w:lang w:val="en-GB"/>
        </w:rPr>
        <w:t xml:space="preserve"> sufficient and robust</w:t>
      </w:r>
      <w:r w:rsidR="002629C1" w:rsidRPr="004B051B">
        <w:rPr>
          <w:lang w:val="en-GB"/>
        </w:rPr>
        <w:t xml:space="preserve"> guarantees are essential.</w:t>
      </w:r>
    </w:p>
    <w:p w14:paraId="36CDF0D6" w14:textId="77777777" w:rsidR="002629C1" w:rsidRPr="004B051B" w:rsidRDefault="002629C1" w:rsidP="00414470">
      <w:pPr>
        <w:rPr>
          <w:lang w:val="en-GB"/>
        </w:rPr>
      </w:pPr>
    </w:p>
    <w:p w14:paraId="65BA8119" w14:textId="76D9C335" w:rsidR="00506FD2" w:rsidRPr="004B051B" w:rsidRDefault="000172A6" w:rsidP="00414470">
      <w:pPr>
        <w:rPr>
          <w:lang w:val="en-GB"/>
        </w:rPr>
      </w:pPr>
      <w:r>
        <w:rPr>
          <w:lang w:val="en-GB"/>
        </w:rPr>
        <w:t>FEBEG</w:t>
      </w:r>
      <w:r w:rsidR="00100DD6" w:rsidRPr="004B051B">
        <w:rPr>
          <w:lang w:val="en-GB"/>
        </w:rPr>
        <w:t xml:space="preserve"> </w:t>
      </w:r>
      <w:r w:rsidR="00414470" w:rsidRPr="004B051B">
        <w:rPr>
          <w:lang w:val="en-GB"/>
        </w:rPr>
        <w:t>very much welcome</w:t>
      </w:r>
      <w:r w:rsidR="00100DD6">
        <w:rPr>
          <w:lang w:val="en-GB"/>
        </w:rPr>
        <w:t>s</w:t>
      </w:r>
      <w:r w:rsidR="00414470" w:rsidRPr="004B051B">
        <w:rPr>
          <w:lang w:val="en-GB"/>
        </w:rPr>
        <w:t xml:space="preserve"> </w:t>
      </w:r>
      <w:r w:rsidR="00C3744A">
        <w:rPr>
          <w:lang w:val="en-GB"/>
        </w:rPr>
        <w:t>ELIA</w:t>
      </w:r>
      <w:r w:rsidR="00100DD6" w:rsidRPr="004B051B">
        <w:rPr>
          <w:lang w:val="en-GB"/>
        </w:rPr>
        <w:t xml:space="preserve">’s </w:t>
      </w:r>
      <w:r w:rsidR="00414470" w:rsidRPr="004B051B">
        <w:rPr>
          <w:lang w:val="en-GB"/>
        </w:rPr>
        <w:t xml:space="preserve">proposal to have binding values on the </w:t>
      </w:r>
      <w:r w:rsidR="00766B36" w:rsidRPr="004B051B">
        <w:rPr>
          <w:lang w:val="en-GB"/>
        </w:rPr>
        <w:t xml:space="preserve">period and on the </w:t>
      </w:r>
      <w:r w:rsidR="00414470" w:rsidRPr="004B051B">
        <w:rPr>
          <w:lang w:val="en-GB"/>
        </w:rPr>
        <w:t xml:space="preserve">amount of flexibility as well as the proposal to renumerate the </w:t>
      </w:r>
      <w:r w:rsidR="00C85B87" w:rsidRPr="006823A1">
        <w:rPr>
          <w:lang w:val="en-GB"/>
        </w:rPr>
        <w:t>f</w:t>
      </w:r>
      <w:r w:rsidR="00C85B87" w:rsidRPr="004B051B">
        <w:rPr>
          <w:lang w:val="en-GB"/>
        </w:rPr>
        <w:t xml:space="preserve">lexibility </w:t>
      </w:r>
      <w:r w:rsidR="00414470" w:rsidRPr="004B051B">
        <w:rPr>
          <w:lang w:val="en-GB"/>
        </w:rPr>
        <w:t>activations exceeding the binding cap</w:t>
      </w:r>
      <w:r w:rsidR="00766B36" w:rsidRPr="004B051B">
        <w:rPr>
          <w:lang w:val="en-GB"/>
        </w:rPr>
        <w:t>s</w:t>
      </w:r>
      <w:r w:rsidR="00414470" w:rsidRPr="004B051B">
        <w:rPr>
          <w:lang w:val="en-GB"/>
        </w:rPr>
        <w:t>.</w:t>
      </w:r>
    </w:p>
    <w:p w14:paraId="73A6C273" w14:textId="77777777" w:rsidR="00E418F0" w:rsidRPr="004B051B" w:rsidRDefault="00E418F0" w:rsidP="00E418F0">
      <w:pPr>
        <w:rPr>
          <w:lang w:val="en-GB"/>
        </w:rPr>
      </w:pPr>
    </w:p>
    <w:p w14:paraId="0B05374A" w14:textId="3B9DA867" w:rsidR="00AE0C90" w:rsidRPr="004B051B" w:rsidRDefault="00C3744A" w:rsidP="00E418F0">
      <w:pPr>
        <w:rPr>
          <w:lang w:val="en-GB"/>
        </w:rPr>
      </w:pPr>
      <w:r>
        <w:rPr>
          <w:lang w:val="en-GB"/>
        </w:rPr>
        <w:t>ELIA</w:t>
      </w:r>
      <w:r w:rsidR="0072097F" w:rsidRPr="004B051B">
        <w:rPr>
          <w:lang w:val="en-GB"/>
        </w:rPr>
        <w:t xml:space="preserve"> </w:t>
      </w:r>
      <w:r w:rsidR="005B7221" w:rsidRPr="004B051B">
        <w:rPr>
          <w:lang w:val="en-GB"/>
        </w:rPr>
        <w:t>proposes</w:t>
      </w:r>
      <w:r w:rsidR="00FF190B" w:rsidRPr="004B051B">
        <w:rPr>
          <w:lang w:val="en-GB"/>
        </w:rPr>
        <w:t xml:space="preserve"> </w:t>
      </w:r>
      <w:r w:rsidR="0022480D" w:rsidRPr="004B051B">
        <w:rPr>
          <w:lang w:val="en-GB"/>
        </w:rPr>
        <w:t>t</w:t>
      </w:r>
      <w:r w:rsidR="00FF190B" w:rsidRPr="004B051B">
        <w:rPr>
          <w:lang w:val="en-GB"/>
        </w:rPr>
        <w:t xml:space="preserve">o express the </w:t>
      </w:r>
      <w:r w:rsidR="00B60AE0" w:rsidRPr="004B051B">
        <w:rPr>
          <w:lang w:val="en-GB"/>
        </w:rPr>
        <w:t xml:space="preserve">cap on volume </w:t>
      </w:r>
      <w:proofErr w:type="gramStart"/>
      <w:r w:rsidR="00B60AE0" w:rsidRPr="004B051B">
        <w:rPr>
          <w:lang w:val="en-GB"/>
        </w:rPr>
        <w:t>either</w:t>
      </w:r>
      <w:r w:rsidR="00D11B4F">
        <w:rPr>
          <w:lang w:val="en-GB"/>
        </w:rPr>
        <w:t xml:space="preserve"> </w:t>
      </w:r>
      <w:r w:rsidR="00B60AE0" w:rsidRPr="004B051B">
        <w:rPr>
          <w:lang w:val="en-GB"/>
        </w:rPr>
        <w:t>in</w:t>
      </w:r>
      <w:proofErr w:type="gramEnd"/>
      <w:r w:rsidR="00B60AE0" w:rsidRPr="004B051B">
        <w:rPr>
          <w:lang w:val="en-GB"/>
        </w:rPr>
        <w:t xml:space="preserve"> </w:t>
      </w:r>
      <w:r w:rsidR="00E418F0" w:rsidRPr="005B7221">
        <w:rPr>
          <w:i/>
          <w:iCs/>
          <w:lang w:val="en-GB"/>
        </w:rPr>
        <w:t>MWh</w:t>
      </w:r>
      <w:r w:rsidR="00E418F0" w:rsidRPr="004B051B">
        <w:rPr>
          <w:lang w:val="en-GB"/>
        </w:rPr>
        <w:t xml:space="preserve"> either in </w:t>
      </w:r>
      <w:r w:rsidR="00E418F0" w:rsidRPr="005B7221">
        <w:rPr>
          <w:i/>
          <w:iCs/>
          <w:lang w:val="en-GB"/>
        </w:rPr>
        <w:t>% of time at nominal power</w:t>
      </w:r>
      <w:r w:rsidR="00E418F0" w:rsidRPr="004B051B">
        <w:rPr>
          <w:lang w:val="en-GB"/>
        </w:rPr>
        <w:t xml:space="preserve"> depending on the technologies. </w:t>
      </w:r>
      <w:r w:rsidR="000172A6">
        <w:rPr>
          <w:lang w:val="en-GB"/>
        </w:rPr>
        <w:t>FEBEG</w:t>
      </w:r>
      <w:r w:rsidR="00100DD6" w:rsidRPr="004B051B">
        <w:rPr>
          <w:lang w:val="en-GB"/>
        </w:rPr>
        <w:t xml:space="preserve"> </w:t>
      </w:r>
      <w:r w:rsidR="00E418F0" w:rsidRPr="004B051B">
        <w:rPr>
          <w:lang w:val="en-GB"/>
        </w:rPr>
        <w:t xml:space="preserve">thinks </w:t>
      </w:r>
      <w:r w:rsidR="00585B7D" w:rsidRPr="004B051B">
        <w:rPr>
          <w:lang w:val="en-GB"/>
        </w:rPr>
        <w:t>a technology</w:t>
      </w:r>
      <w:r w:rsidR="007A6956" w:rsidRPr="004B051B">
        <w:rPr>
          <w:lang w:val="en-GB"/>
        </w:rPr>
        <w:t xml:space="preserve"> neutral approach is </w:t>
      </w:r>
      <w:r w:rsidR="00D94498" w:rsidRPr="004B051B">
        <w:rPr>
          <w:lang w:val="en-GB"/>
        </w:rPr>
        <w:t xml:space="preserve">required to </w:t>
      </w:r>
      <w:r w:rsidR="00495191" w:rsidRPr="004B051B">
        <w:rPr>
          <w:lang w:val="en-GB"/>
        </w:rPr>
        <w:t xml:space="preserve">guarantee a level playing field. </w:t>
      </w:r>
      <w:r w:rsidR="000172A6">
        <w:rPr>
          <w:lang w:val="en-GB"/>
        </w:rPr>
        <w:t>FEBEG</w:t>
      </w:r>
      <w:r w:rsidR="00100DD6" w:rsidRPr="004B051B">
        <w:rPr>
          <w:lang w:val="en-GB"/>
        </w:rPr>
        <w:t xml:space="preserve"> </w:t>
      </w:r>
      <w:r w:rsidR="00495191" w:rsidRPr="004B051B">
        <w:rPr>
          <w:lang w:val="en-GB"/>
        </w:rPr>
        <w:t>therefore propose</w:t>
      </w:r>
      <w:r w:rsidR="00100DD6">
        <w:rPr>
          <w:lang w:val="en-GB"/>
        </w:rPr>
        <w:t>s</w:t>
      </w:r>
      <w:r w:rsidR="00495191" w:rsidRPr="004B051B">
        <w:rPr>
          <w:lang w:val="en-GB"/>
        </w:rPr>
        <w:t xml:space="preserve"> to have a cap on </w:t>
      </w:r>
      <w:r w:rsidR="00A20DF7" w:rsidRPr="004B051B">
        <w:rPr>
          <w:lang w:val="en-GB"/>
        </w:rPr>
        <w:t xml:space="preserve">both volume in MWh and in % of time. </w:t>
      </w:r>
      <w:r w:rsidR="00AE0C90" w:rsidRPr="004B051B">
        <w:rPr>
          <w:lang w:val="en-GB"/>
        </w:rPr>
        <w:t>It might be considered to start compensation as soon as the first of the two caps is hit.</w:t>
      </w:r>
    </w:p>
    <w:p w14:paraId="169CA188" w14:textId="77777777" w:rsidR="00506FD2" w:rsidRPr="004B051B" w:rsidRDefault="00506FD2" w:rsidP="00414470">
      <w:pPr>
        <w:rPr>
          <w:lang w:val="en-GB"/>
        </w:rPr>
      </w:pPr>
    </w:p>
    <w:p w14:paraId="4A0EB9A4" w14:textId="39BA263B" w:rsidR="00414470" w:rsidRDefault="00D40866" w:rsidP="00414470">
      <w:pPr>
        <w:rPr>
          <w:lang w:val="en-GB"/>
        </w:rPr>
      </w:pPr>
      <w:r w:rsidRPr="004B051B">
        <w:rPr>
          <w:lang w:val="en-GB"/>
        </w:rPr>
        <w:t xml:space="preserve">Referring also to the CREG vision note, and the proportionality principle, we believe firm connections should be given to </w:t>
      </w:r>
      <w:r w:rsidR="00D3428E" w:rsidRPr="004B051B">
        <w:rPr>
          <w:lang w:val="en-GB"/>
        </w:rPr>
        <w:t xml:space="preserve">projects that induce only a limited congestion risk. </w:t>
      </w:r>
      <w:r w:rsidR="00C03340" w:rsidRPr="004B051B">
        <w:rPr>
          <w:lang w:val="en-GB"/>
        </w:rPr>
        <w:t xml:space="preserve">Chances are high (especially given the calculation method of </w:t>
      </w:r>
      <w:r w:rsidR="00C3744A">
        <w:rPr>
          <w:lang w:val="en-GB"/>
        </w:rPr>
        <w:t>ELIA</w:t>
      </w:r>
      <w:r w:rsidR="00C03340" w:rsidRPr="004B051B">
        <w:rPr>
          <w:lang w:val="en-GB"/>
        </w:rPr>
        <w:t xml:space="preserve">) that these small risks might not </w:t>
      </w:r>
      <w:r w:rsidR="00C03340" w:rsidRPr="004B051B">
        <w:rPr>
          <w:lang w:val="en-GB"/>
        </w:rPr>
        <w:lastRenderedPageBreak/>
        <w:t xml:space="preserve">materialize. We believe that if the </w:t>
      </w:r>
      <w:r w:rsidR="00A2528A" w:rsidRPr="004B051B">
        <w:rPr>
          <w:lang w:val="en-GB"/>
        </w:rPr>
        <w:t>cap would be smaller than 5%, a firm connection should be given.</w:t>
      </w:r>
    </w:p>
    <w:p w14:paraId="213129EC" w14:textId="77777777" w:rsidR="00F64E8F" w:rsidRDefault="00F64E8F" w:rsidP="00414470">
      <w:pPr>
        <w:rPr>
          <w:lang w:val="en-GB"/>
        </w:rPr>
      </w:pPr>
    </w:p>
    <w:p w14:paraId="0E83BD1E" w14:textId="33B09AE4" w:rsidR="00F64E8F" w:rsidRPr="004B051B" w:rsidRDefault="00F64E8F" w:rsidP="00414470">
      <w:pPr>
        <w:rPr>
          <w:lang w:val="en-GB"/>
        </w:rPr>
      </w:pPr>
      <w:r>
        <w:rPr>
          <w:lang w:val="en-GB"/>
        </w:rPr>
        <w:t xml:space="preserve">It is also important to </w:t>
      </w:r>
      <w:r w:rsidR="002102F2">
        <w:rPr>
          <w:lang w:val="en-GB"/>
        </w:rPr>
        <w:t xml:space="preserve">distinguish between the “flexible” part of the connection and the guaranteed part. </w:t>
      </w:r>
      <w:r w:rsidR="003125CC">
        <w:rPr>
          <w:lang w:val="en-GB"/>
        </w:rPr>
        <w:t>For new projects, i</w:t>
      </w:r>
      <w:r w:rsidR="006023CB">
        <w:rPr>
          <w:lang w:val="en-GB"/>
        </w:rPr>
        <w:t>t</w:t>
      </w:r>
      <w:r w:rsidR="003125CC">
        <w:rPr>
          <w:lang w:val="en-GB"/>
        </w:rPr>
        <w:t xml:space="preserve"> can make a big difference in bankability </w:t>
      </w:r>
      <w:r w:rsidR="006023CB">
        <w:rPr>
          <w:lang w:val="en-GB"/>
        </w:rPr>
        <w:t xml:space="preserve">or </w:t>
      </w:r>
      <w:r w:rsidR="00100DD6">
        <w:rPr>
          <w:lang w:val="en-GB"/>
        </w:rPr>
        <w:t>feas</w:t>
      </w:r>
      <w:r w:rsidR="001A62F2">
        <w:rPr>
          <w:lang w:val="en-GB"/>
        </w:rPr>
        <w:t>i</w:t>
      </w:r>
      <w:r w:rsidR="00100DD6">
        <w:rPr>
          <w:lang w:val="en-GB"/>
        </w:rPr>
        <w:t>bility</w:t>
      </w:r>
      <w:r w:rsidR="006023CB">
        <w:rPr>
          <w:lang w:val="en-GB"/>
        </w:rPr>
        <w:t xml:space="preserve"> </w:t>
      </w:r>
      <w:r w:rsidR="003125CC">
        <w:rPr>
          <w:lang w:val="en-GB"/>
        </w:rPr>
        <w:t xml:space="preserve">to have a minimal amount of guaranteed capacity </w:t>
      </w:r>
      <w:r w:rsidR="00C37598">
        <w:rPr>
          <w:lang w:val="en-GB"/>
        </w:rPr>
        <w:t>(minimal amount of permanent power) that will never be impacted by G-Flex (for example, for a 200 MW project, 150 MW can be permanent/</w:t>
      </w:r>
      <w:r w:rsidR="0074393B">
        <w:rPr>
          <w:lang w:val="en-GB"/>
        </w:rPr>
        <w:t xml:space="preserve">guaranteed, while 50 MW can be offered a flexible connection). </w:t>
      </w:r>
      <w:r w:rsidR="000172A6">
        <w:rPr>
          <w:lang w:val="en-GB"/>
        </w:rPr>
        <w:t>FEBEG</w:t>
      </w:r>
      <w:r w:rsidR="00100DD6">
        <w:rPr>
          <w:lang w:val="en-GB"/>
        </w:rPr>
        <w:t xml:space="preserve"> requests</w:t>
      </w:r>
      <w:r w:rsidR="005B219A">
        <w:rPr>
          <w:lang w:val="en-GB"/>
        </w:rPr>
        <w:t xml:space="preserve"> that such “fixed” capacity is fixed at the start</w:t>
      </w:r>
      <w:r w:rsidR="001F42F7">
        <w:rPr>
          <w:lang w:val="en-GB"/>
        </w:rPr>
        <w:t xml:space="preserve"> to offer more guarantees to the (</w:t>
      </w:r>
      <w:r w:rsidR="00DC45CE">
        <w:rPr>
          <w:lang w:val="en-GB"/>
        </w:rPr>
        <w:t>candidate</w:t>
      </w:r>
      <w:r w:rsidR="001F42F7">
        <w:rPr>
          <w:lang w:val="en-GB"/>
        </w:rPr>
        <w:t>) Grid User</w:t>
      </w:r>
      <w:r w:rsidR="00184756">
        <w:rPr>
          <w:lang w:val="en-GB"/>
        </w:rPr>
        <w:t xml:space="preserve">, and therefore, that G-Flex is never activated </w:t>
      </w:r>
      <w:r w:rsidR="00FA3234">
        <w:rPr>
          <w:lang w:val="en-GB"/>
        </w:rPr>
        <w:t>below</w:t>
      </w:r>
      <w:r w:rsidR="00184756">
        <w:rPr>
          <w:lang w:val="en-GB"/>
        </w:rPr>
        <w:t xml:space="preserve"> the firm/guaranteed part of the capacity.</w:t>
      </w:r>
      <w:r w:rsidR="001F42F7">
        <w:rPr>
          <w:lang w:val="en-GB"/>
        </w:rPr>
        <w:t xml:space="preserve"> </w:t>
      </w:r>
    </w:p>
    <w:p w14:paraId="0285DD46" w14:textId="77777777" w:rsidR="00D3428E" w:rsidRPr="004B051B" w:rsidRDefault="00D3428E" w:rsidP="00414470">
      <w:pPr>
        <w:rPr>
          <w:lang w:val="en-GB"/>
        </w:rPr>
      </w:pPr>
    </w:p>
    <w:p w14:paraId="66478EFC" w14:textId="434CBAA7" w:rsidR="00414470" w:rsidRPr="004B051B" w:rsidRDefault="00414470" w:rsidP="00414470">
      <w:pPr>
        <w:pStyle w:val="Heading2"/>
        <w:rPr>
          <w:lang w:val="en-GB"/>
        </w:rPr>
      </w:pPr>
      <w:r w:rsidRPr="004B051B">
        <w:rPr>
          <w:lang w:val="en-GB"/>
        </w:rPr>
        <w:t>The definition of the temporary period</w:t>
      </w:r>
    </w:p>
    <w:p w14:paraId="76D2622F" w14:textId="4812386C" w:rsidR="003A7A78" w:rsidRPr="004B051B" w:rsidRDefault="003A7A78" w:rsidP="003A7A78">
      <w:pPr>
        <w:pStyle w:val="Heading3"/>
      </w:pPr>
      <w:r w:rsidRPr="004B051B">
        <w:t>For congestions planned to be resolved by an infrastructure project</w:t>
      </w:r>
    </w:p>
    <w:p w14:paraId="7B0DAD59" w14:textId="44F5F7CB" w:rsidR="00414470" w:rsidRPr="004B051B" w:rsidRDefault="00414470" w:rsidP="00414470">
      <w:pPr>
        <w:rPr>
          <w:lang w:val="en-GB"/>
        </w:rPr>
      </w:pPr>
      <w:r w:rsidRPr="004B051B">
        <w:rPr>
          <w:lang w:val="en-GB"/>
        </w:rPr>
        <w:t xml:space="preserve">For the connection contracts for which the infrastructure project </w:t>
      </w:r>
      <w:r w:rsidR="00586D81" w:rsidRPr="004B051B">
        <w:rPr>
          <w:lang w:val="en-GB"/>
        </w:rPr>
        <w:t xml:space="preserve">has a sufficiently robust planning </w:t>
      </w:r>
      <w:r w:rsidRPr="004B051B">
        <w:rPr>
          <w:lang w:val="en-GB"/>
        </w:rPr>
        <w:t xml:space="preserve">at the moment the connection contract is signed, </w:t>
      </w:r>
      <w:r w:rsidR="00C3744A">
        <w:rPr>
          <w:lang w:val="en-GB"/>
        </w:rPr>
        <w:t>ELIA</w:t>
      </w:r>
      <w:r w:rsidRPr="004B051B">
        <w:rPr>
          <w:lang w:val="en-GB"/>
        </w:rPr>
        <w:t xml:space="preserve"> proposes to use the planning mentioned in the study with a </w:t>
      </w:r>
      <w:proofErr w:type="gramStart"/>
      <w:r w:rsidRPr="004B051B">
        <w:rPr>
          <w:lang w:val="en-GB"/>
        </w:rPr>
        <w:t>1 year</w:t>
      </w:r>
      <w:proofErr w:type="gramEnd"/>
      <w:r w:rsidRPr="004B051B">
        <w:rPr>
          <w:lang w:val="en-GB"/>
        </w:rPr>
        <w:t xml:space="preserve"> margin, w</w:t>
      </w:r>
      <w:r w:rsidR="00586D81" w:rsidRPr="004B051B">
        <w:rPr>
          <w:lang w:val="en-GB"/>
        </w:rPr>
        <w:t>ith</w:t>
      </w:r>
      <w:r w:rsidRPr="004B051B">
        <w:rPr>
          <w:lang w:val="en-GB"/>
        </w:rPr>
        <w:t xml:space="preserve"> the possibility to extend the period based on solid justifications and for elements beyond its control.</w:t>
      </w:r>
    </w:p>
    <w:p w14:paraId="2A89025B" w14:textId="77777777" w:rsidR="00414470" w:rsidRPr="004B051B" w:rsidRDefault="00414470" w:rsidP="00414470">
      <w:pPr>
        <w:rPr>
          <w:lang w:val="en-GB"/>
        </w:rPr>
      </w:pPr>
    </w:p>
    <w:p w14:paraId="3FF2EB25" w14:textId="0470BD49" w:rsidR="006E2CFC" w:rsidRPr="004B051B" w:rsidRDefault="00414470" w:rsidP="006E2CFC">
      <w:pPr>
        <w:rPr>
          <w:lang w:val="en-GB"/>
        </w:rPr>
      </w:pPr>
      <w:r w:rsidRPr="004B051B">
        <w:rPr>
          <w:lang w:val="en-GB"/>
        </w:rPr>
        <w:tab/>
      </w:r>
      <w:r w:rsidR="000172A6">
        <w:rPr>
          <w:lang w:val="en-GB"/>
        </w:rPr>
        <w:t>FEBEG</w:t>
      </w:r>
      <w:r w:rsidRPr="004B051B">
        <w:rPr>
          <w:lang w:val="en-GB"/>
        </w:rPr>
        <w:t xml:space="preserve"> is of the opinion that this proposal is </w:t>
      </w:r>
      <w:r w:rsidRPr="00056E49">
        <w:rPr>
          <w:b/>
          <w:bCs/>
          <w:lang w:val="en-GB"/>
        </w:rPr>
        <w:t>not acceptable</w:t>
      </w:r>
      <w:r w:rsidR="00D509F9" w:rsidRPr="004B051B">
        <w:rPr>
          <w:lang w:val="en-GB"/>
        </w:rPr>
        <w:t>, as in the prop</w:t>
      </w:r>
      <w:r w:rsidR="00AF26C5" w:rsidRPr="00056E49">
        <w:rPr>
          <w:lang w:val="en-GB"/>
        </w:rPr>
        <w:t>o</w:t>
      </w:r>
      <w:r w:rsidR="00D509F9" w:rsidRPr="004B051B">
        <w:rPr>
          <w:lang w:val="en-GB"/>
        </w:rPr>
        <w:t xml:space="preserve">sal </w:t>
      </w:r>
      <w:r w:rsidR="00C3744A">
        <w:rPr>
          <w:lang w:val="en-GB"/>
        </w:rPr>
        <w:t>ELIA</w:t>
      </w:r>
      <w:r w:rsidR="00D509F9" w:rsidRPr="004B051B">
        <w:rPr>
          <w:lang w:val="en-GB"/>
        </w:rPr>
        <w:t xml:space="preserve"> is simply passing on its own risks to grid users. </w:t>
      </w:r>
      <w:r w:rsidR="00C3744A">
        <w:rPr>
          <w:lang w:val="en-GB"/>
        </w:rPr>
        <w:t>ELIA</w:t>
      </w:r>
      <w:r w:rsidR="00D509F9" w:rsidRPr="004B051B">
        <w:rPr>
          <w:lang w:val="en-GB"/>
        </w:rPr>
        <w:t xml:space="preserve"> is the only one who can manage the risks of a timely grid reinforcement (it should be considered one of its core </w:t>
      </w:r>
      <w:r w:rsidR="00100DD6">
        <w:rPr>
          <w:lang w:val="en-GB"/>
        </w:rPr>
        <w:t>competencies</w:t>
      </w:r>
      <w:r w:rsidR="00D509F9" w:rsidRPr="004B051B">
        <w:rPr>
          <w:lang w:val="en-GB"/>
        </w:rPr>
        <w:t xml:space="preserve">), not its grid users. </w:t>
      </w:r>
      <w:r w:rsidR="000172A6">
        <w:rPr>
          <w:lang w:val="en-GB"/>
        </w:rPr>
        <w:t>FEBEG</w:t>
      </w:r>
      <w:r w:rsidR="00100DD6">
        <w:rPr>
          <w:lang w:val="en-GB"/>
        </w:rPr>
        <w:t xml:space="preserve"> is </w:t>
      </w:r>
      <w:r w:rsidR="00D509F9" w:rsidRPr="004B051B">
        <w:rPr>
          <w:lang w:val="en-GB"/>
        </w:rPr>
        <w:t xml:space="preserve">in favour of the CREG proposal where the temporary period runs for a standard period depending on the type of grid reinforcement and starting at the first development plan in which the grid reinforcement was approved. If the development plan included an end date of the grid reinforcement project, this date should be used instead of the standard period. </w:t>
      </w:r>
      <w:r w:rsidR="000172A6">
        <w:rPr>
          <w:lang w:val="en-GB"/>
        </w:rPr>
        <w:t>FEBEG</w:t>
      </w:r>
      <w:r w:rsidR="00100DD6">
        <w:rPr>
          <w:lang w:val="en-GB"/>
        </w:rPr>
        <w:t xml:space="preserve"> requests</w:t>
      </w:r>
      <w:r w:rsidR="00BD674D" w:rsidRPr="004B051B">
        <w:rPr>
          <w:lang w:val="en-GB"/>
        </w:rPr>
        <w:t xml:space="preserve"> explicitly that the possibility to extend the temporary period should be removed as well</w:t>
      </w:r>
      <w:r w:rsidR="007A35CB" w:rsidRPr="004B051B">
        <w:rPr>
          <w:lang w:val="en-GB"/>
        </w:rPr>
        <w:t>, as this would again result in an overall increased risk for the project developer.</w:t>
      </w:r>
      <w:r w:rsidR="00BD674D" w:rsidRPr="004B051B">
        <w:rPr>
          <w:lang w:val="en-GB"/>
        </w:rPr>
        <w:t xml:space="preserve"> </w:t>
      </w:r>
      <w:r w:rsidR="00D509F9" w:rsidRPr="004B051B">
        <w:rPr>
          <w:lang w:val="en-GB"/>
        </w:rPr>
        <w:t xml:space="preserve">This will properly incentivize </w:t>
      </w:r>
      <w:r w:rsidR="00C3744A">
        <w:rPr>
          <w:lang w:val="en-GB"/>
        </w:rPr>
        <w:t>ELIA</w:t>
      </w:r>
      <w:r w:rsidR="00D509F9" w:rsidRPr="004B051B">
        <w:rPr>
          <w:lang w:val="en-GB"/>
        </w:rPr>
        <w:t xml:space="preserve"> to manage its construction projects in a timely manner</w:t>
      </w:r>
      <w:r w:rsidR="0060077E" w:rsidRPr="004B051B">
        <w:rPr>
          <w:lang w:val="en-GB"/>
        </w:rPr>
        <w:t xml:space="preserve"> and ensure</w:t>
      </w:r>
      <w:r w:rsidR="00056E49">
        <w:rPr>
          <w:lang w:val="en-GB"/>
        </w:rPr>
        <w:t xml:space="preserve"> </w:t>
      </w:r>
      <w:r w:rsidRPr="00056E49">
        <w:rPr>
          <w:b/>
          <w:bCs/>
          <w:lang w:val="en-GB"/>
        </w:rPr>
        <w:t xml:space="preserve">the timing </w:t>
      </w:r>
      <w:r w:rsidR="0060077E" w:rsidRPr="004B051B">
        <w:rPr>
          <w:b/>
          <w:bCs/>
          <w:lang w:val="en-GB"/>
        </w:rPr>
        <w:t>is fixed</w:t>
      </w:r>
      <w:r w:rsidRPr="004B051B">
        <w:rPr>
          <w:lang w:val="en-GB"/>
        </w:rPr>
        <w:t xml:space="preserve"> towards the grid user. This is a fair split of the costs and risks: </w:t>
      </w:r>
      <w:r w:rsidR="00C3744A">
        <w:rPr>
          <w:lang w:val="en-GB"/>
        </w:rPr>
        <w:t>ELIA</w:t>
      </w:r>
      <w:r w:rsidRPr="004B051B">
        <w:rPr>
          <w:lang w:val="en-GB"/>
        </w:rPr>
        <w:t xml:space="preserve"> takes the costs and risk linked to respecting the planning of the grid reinforcement while the grid user takes the costs and risk linked to the early connection. </w:t>
      </w:r>
      <w:r w:rsidR="00053DE1" w:rsidRPr="004B051B">
        <w:rPr>
          <w:lang w:val="en-GB"/>
        </w:rPr>
        <w:t xml:space="preserve">It is important to keep the risk profile of </w:t>
      </w:r>
      <w:r w:rsidR="00C31ED4" w:rsidRPr="004B051B">
        <w:rPr>
          <w:lang w:val="en-GB"/>
        </w:rPr>
        <w:t>projects reasonable to ensure sufficiently new capacity is built</w:t>
      </w:r>
      <w:r w:rsidR="00BF18EC" w:rsidRPr="004B051B">
        <w:rPr>
          <w:lang w:val="en-GB"/>
        </w:rPr>
        <w:t>.</w:t>
      </w:r>
    </w:p>
    <w:p w14:paraId="6F4D941D" w14:textId="77777777" w:rsidR="000343C7" w:rsidRPr="004B051B" w:rsidRDefault="000343C7" w:rsidP="006E2CFC">
      <w:pPr>
        <w:rPr>
          <w:lang w:val="en-GB"/>
        </w:rPr>
      </w:pPr>
    </w:p>
    <w:p w14:paraId="21EA7881" w14:textId="34B6146A" w:rsidR="000343C7" w:rsidRPr="004B051B" w:rsidRDefault="000343C7" w:rsidP="000343C7">
      <w:pPr>
        <w:rPr>
          <w:lang w:val="en-GB"/>
        </w:rPr>
      </w:pPr>
      <w:r w:rsidRPr="004B051B">
        <w:rPr>
          <w:lang w:val="en-GB"/>
        </w:rPr>
        <w:t xml:space="preserve">The wish of </w:t>
      </w:r>
      <w:r w:rsidR="00C3744A">
        <w:rPr>
          <w:lang w:val="en-GB"/>
        </w:rPr>
        <w:t>ELIA</w:t>
      </w:r>
      <w:r w:rsidRPr="004B051B">
        <w:rPr>
          <w:lang w:val="en-GB"/>
        </w:rPr>
        <w:t xml:space="preserve"> for the grid user to be concerned by </w:t>
      </w:r>
      <w:r w:rsidR="00C3744A">
        <w:rPr>
          <w:lang w:val="en-GB"/>
        </w:rPr>
        <w:t>ELIA</w:t>
      </w:r>
      <w:r w:rsidRPr="004B051B">
        <w:rPr>
          <w:lang w:val="en-GB"/>
        </w:rPr>
        <w:t xml:space="preserve">’s permitting process is nonsensical. Although it stands without question that grid users are in favour of </w:t>
      </w:r>
      <w:r w:rsidR="00C3744A">
        <w:rPr>
          <w:lang w:val="en-GB"/>
        </w:rPr>
        <w:t>ELIA</w:t>
      </w:r>
      <w:r w:rsidRPr="004B051B">
        <w:rPr>
          <w:lang w:val="en-GB"/>
        </w:rPr>
        <w:t xml:space="preserve">’s grid reinforcement projects, </w:t>
      </w:r>
      <w:r w:rsidR="00C3744A">
        <w:rPr>
          <w:lang w:val="en-GB"/>
        </w:rPr>
        <w:t>ELIA</w:t>
      </w:r>
      <w:r w:rsidRPr="004B051B">
        <w:rPr>
          <w:lang w:val="en-GB"/>
        </w:rPr>
        <w:t xml:space="preserve"> should manage its own permitting procedures without grid users lobbying for this. Perhaps </w:t>
      </w:r>
      <w:r w:rsidR="00C3744A">
        <w:rPr>
          <w:lang w:val="en-GB"/>
        </w:rPr>
        <w:t>ELIA</w:t>
      </w:r>
      <w:r w:rsidRPr="004B051B">
        <w:rPr>
          <w:lang w:val="en-GB"/>
        </w:rPr>
        <w:t xml:space="preserve"> could identify stakeholders that it could concern with its permitting processes that have a more direct impact on permitting procedures such as its shareholders. </w:t>
      </w:r>
    </w:p>
    <w:p w14:paraId="10FFC94A" w14:textId="77777777" w:rsidR="000343C7" w:rsidRPr="004B051B" w:rsidRDefault="000343C7" w:rsidP="006E2CFC">
      <w:pPr>
        <w:rPr>
          <w:lang w:val="en-GB"/>
        </w:rPr>
      </w:pPr>
    </w:p>
    <w:p w14:paraId="5A4DA53F" w14:textId="3FB95068" w:rsidR="003A7A78" w:rsidRPr="004B051B" w:rsidRDefault="003A7A78" w:rsidP="003A7A78">
      <w:pPr>
        <w:pStyle w:val="Heading3"/>
      </w:pPr>
      <w:r w:rsidRPr="004B051B">
        <w:lastRenderedPageBreak/>
        <w:t>For congestions without planned infrastructure projects</w:t>
      </w:r>
    </w:p>
    <w:p w14:paraId="69B7D484" w14:textId="2FAF8852" w:rsidR="00414470" w:rsidRDefault="00BE0490" w:rsidP="00414470">
      <w:pPr>
        <w:rPr>
          <w:lang w:val="en-GB"/>
        </w:rPr>
      </w:pPr>
      <w:r w:rsidRPr="004B051B">
        <w:rPr>
          <w:lang w:val="en-GB"/>
        </w:rPr>
        <w:t xml:space="preserve">As a general principle </w:t>
      </w:r>
      <w:r w:rsidR="000172A6">
        <w:rPr>
          <w:lang w:val="en-GB"/>
        </w:rPr>
        <w:t>FEBEG</w:t>
      </w:r>
      <w:r w:rsidR="00A42E79" w:rsidRPr="004B051B">
        <w:rPr>
          <w:lang w:val="en-GB"/>
        </w:rPr>
        <w:t xml:space="preserve"> considers that a limit in time is vital to limit the risks for the Grid User</w:t>
      </w:r>
      <w:r w:rsidR="00EC7304" w:rsidRPr="004B051B">
        <w:rPr>
          <w:lang w:val="en-GB"/>
        </w:rPr>
        <w:t xml:space="preserve"> and to </w:t>
      </w:r>
      <w:r w:rsidR="009B2F2C" w:rsidRPr="004B051B">
        <w:rPr>
          <w:lang w:val="en-GB"/>
        </w:rPr>
        <w:t>make a project viable</w:t>
      </w:r>
      <w:r w:rsidR="00A42E79" w:rsidRPr="004B051B">
        <w:rPr>
          <w:lang w:val="en-GB"/>
        </w:rPr>
        <w:t xml:space="preserve">, this limit in time should be reasonable, for example, 5 years. </w:t>
      </w:r>
      <w:r w:rsidR="003A7A78" w:rsidRPr="004B051B">
        <w:rPr>
          <w:lang w:val="en-GB"/>
        </w:rPr>
        <w:tab/>
        <w:t xml:space="preserve">If no infrastructure project is identified and pending the outcome of the reflections on the </w:t>
      </w:r>
      <w:proofErr w:type="gramStart"/>
      <w:r w:rsidR="003A7A78" w:rsidRPr="004B051B">
        <w:rPr>
          <w:lang w:val="en-GB"/>
        </w:rPr>
        <w:t>long term</w:t>
      </w:r>
      <w:proofErr w:type="gramEnd"/>
      <w:r w:rsidR="003A7A78" w:rsidRPr="004B051B">
        <w:rPr>
          <w:lang w:val="en-GB"/>
        </w:rPr>
        <w:t xml:space="preserve"> grid planning, the </w:t>
      </w:r>
      <w:r w:rsidR="00503CEC" w:rsidRPr="00B8524A">
        <w:rPr>
          <w:lang w:val="en-GB"/>
        </w:rPr>
        <w:t>tempora</w:t>
      </w:r>
      <w:r w:rsidR="00503CEC" w:rsidRPr="004B051B">
        <w:rPr>
          <w:lang w:val="en-GB"/>
        </w:rPr>
        <w:t>ry</w:t>
      </w:r>
      <w:r w:rsidR="00EB0E9C" w:rsidRPr="004B051B">
        <w:rPr>
          <w:lang w:val="en-GB"/>
        </w:rPr>
        <w:t xml:space="preserve"> period </w:t>
      </w:r>
      <w:r w:rsidR="00AD1388" w:rsidRPr="004B051B">
        <w:rPr>
          <w:lang w:val="en-GB"/>
        </w:rPr>
        <w:t xml:space="preserve">could </w:t>
      </w:r>
      <w:r w:rsidR="003A7A78" w:rsidRPr="004B051B">
        <w:rPr>
          <w:lang w:val="en-GB"/>
        </w:rPr>
        <w:t xml:space="preserve">be set in function of the </w:t>
      </w:r>
      <w:r w:rsidR="00C3744A">
        <w:rPr>
          <w:lang w:val="en-GB"/>
        </w:rPr>
        <w:t>ELIA</w:t>
      </w:r>
      <w:r w:rsidR="003A7A78" w:rsidRPr="004B051B">
        <w:rPr>
          <w:lang w:val="en-GB"/>
        </w:rPr>
        <w:t xml:space="preserve"> proposals described in the note: i.e. maximum duration of 15 years for 380-220kV, 10 years for 150-70-36kV</w:t>
      </w:r>
      <w:r w:rsidR="00FE7EB6" w:rsidRPr="004B051B">
        <w:rPr>
          <w:lang w:val="en-GB"/>
        </w:rPr>
        <w:t xml:space="preserve"> </w:t>
      </w:r>
      <w:r w:rsidR="003A7A78" w:rsidRPr="004B051B">
        <w:rPr>
          <w:lang w:val="en-GB"/>
        </w:rPr>
        <w:t>and 5 years for MV</w:t>
      </w:r>
      <w:r w:rsidR="00AD1388" w:rsidRPr="004B051B">
        <w:rPr>
          <w:lang w:val="en-GB"/>
        </w:rPr>
        <w:t xml:space="preserve"> on the condition that the </w:t>
      </w:r>
      <w:r w:rsidR="005A4EDB" w:rsidRPr="004B051B">
        <w:rPr>
          <w:lang w:val="en-GB"/>
        </w:rPr>
        <w:t>binding limit</w:t>
      </w:r>
      <w:r w:rsidR="00AD1388" w:rsidRPr="004B051B">
        <w:rPr>
          <w:lang w:val="en-GB"/>
        </w:rPr>
        <w:t xml:space="preserve"> on volume is reasonable</w:t>
      </w:r>
      <w:r w:rsidR="00DB0521" w:rsidRPr="004B051B">
        <w:rPr>
          <w:lang w:val="en-GB"/>
        </w:rPr>
        <w:t xml:space="preserve"> and the temporary period is fixed</w:t>
      </w:r>
      <w:r w:rsidR="00AD1388" w:rsidRPr="004B051B">
        <w:rPr>
          <w:lang w:val="en-GB"/>
        </w:rPr>
        <w:t xml:space="preserve">. </w:t>
      </w:r>
      <w:r w:rsidR="00A85DE8" w:rsidRPr="004B051B">
        <w:rPr>
          <w:lang w:val="en-GB"/>
        </w:rPr>
        <w:t xml:space="preserve">In any case, the </w:t>
      </w:r>
      <w:r w:rsidR="00503CEC" w:rsidRPr="00B8524A">
        <w:rPr>
          <w:lang w:val="en-GB"/>
        </w:rPr>
        <w:t>tempo</w:t>
      </w:r>
      <w:r w:rsidR="00503CEC" w:rsidRPr="004B051B">
        <w:rPr>
          <w:lang w:val="en-GB"/>
        </w:rPr>
        <w:t>rary</w:t>
      </w:r>
      <w:r w:rsidR="00EB0E9C" w:rsidRPr="004B051B">
        <w:rPr>
          <w:lang w:val="en-GB"/>
        </w:rPr>
        <w:t xml:space="preserve"> </w:t>
      </w:r>
      <w:r w:rsidR="00A85DE8" w:rsidRPr="004B051B">
        <w:rPr>
          <w:lang w:val="en-GB"/>
        </w:rPr>
        <w:t xml:space="preserve">period </w:t>
      </w:r>
      <w:r w:rsidR="00C26AE2" w:rsidRPr="004B051B">
        <w:rPr>
          <w:lang w:val="en-GB"/>
        </w:rPr>
        <w:t xml:space="preserve">should </w:t>
      </w:r>
      <w:r w:rsidR="00A85DE8" w:rsidRPr="004B051B">
        <w:rPr>
          <w:lang w:val="en-GB"/>
        </w:rPr>
        <w:t xml:space="preserve">stop upon completion of the </w:t>
      </w:r>
      <w:r w:rsidR="008D64F2" w:rsidRPr="004B051B">
        <w:rPr>
          <w:lang w:val="en-GB"/>
        </w:rPr>
        <w:t xml:space="preserve">infrastructure project. </w:t>
      </w:r>
    </w:p>
    <w:p w14:paraId="1F5D2B97" w14:textId="77777777" w:rsidR="00CE31C0" w:rsidRDefault="00CE31C0" w:rsidP="00414470">
      <w:pPr>
        <w:rPr>
          <w:lang w:val="en-GB"/>
        </w:rPr>
      </w:pPr>
    </w:p>
    <w:p w14:paraId="6ADC0F92" w14:textId="2ACA1E2B" w:rsidR="00C2162B" w:rsidRPr="00296749" w:rsidRDefault="000172A6" w:rsidP="00C2162B">
      <w:pPr>
        <w:rPr>
          <w:lang w:val="en-GB"/>
        </w:rPr>
      </w:pPr>
      <w:r>
        <w:rPr>
          <w:lang w:val="en-GB"/>
        </w:rPr>
        <w:t>FEBEG</w:t>
      </w:r>
      <w:r w:rsidR="00C2162B" w:rsidRPr="00296749">
        <w:rPr>
          <w:lang w:val="en-GB"/>
        </w:rPr>
        <w:t xml:space="preserve"> </w:t>
      </w:r>
      <w:r w:rsidR="00100DD6" w:rsidRPr="00296749">
        <w:rPr>
          <w:lang w:val="en-GB"/>
        </w:rPr>
        <w:t xml:space="preserve">requests </w:t>
      </w:r>
      <w:r w:rsidR="00C3744A">
        <w:rPr>
          <w:lang w:val="en-GB"/>
        </w:rPr>
        <w:t>ELIA</w:t>
      </w:r>
      <w:r w:rsidR="00C2162B" w:rsidRPr="00296749">
        <w:rPr>
          <w:lang w:val="en-GB"/>
        </w:rPr>
        <w:t xml:space="preserve"> to confirm that Boucle </w:t>
      </w:r>
      <w:r w:rsidR="00100DD6" w:rsidRPr="00296749">
        <w:rPr>
          <w:lang w:val="en-GB"/>
        </w:rPr>
        <w:t>d</w:t>
      </w:r>
      <w:r w:rsidR="00C2162B" w:rsidRPr="00296749">
        <w:rPr>
          <w:lang w:val="en-GB"/>
        </w:rPr>
        <w:t>u H</w:t>
      </w:r>
      <w:r w:rsidR="00100DD6" w:rsidRPr="00296749">
        <w:rPr>
          <w:lang w:val="en-GB"/>
        </w:rPr>
        <w:t>ainaut</w:t>
      </w:r>
      <w:r w:rsidR="00C2162B" w:rsidRPr="00296749">
        <w:rPr>
          <w:lang w:val="en-GB"/>
        </w:rPr>
        <w:t xml:space="preserve"> is an “ongoing and planned” infrastructure project, where the Flex Connection will end as currently foreseen in the planning and that the impacted (candidate) Grid Users will get a fixed connection as per current planning.</w:t>
      </w:r>
    </w:p>
    <w:p w14:paraId="38D39722" w14:textId="77777777" w:rsidR="00CE31C0" w:rsidRPr="004B051B" w:rsidRDefault="00CE31C0" w:rsidP="00414470">
      <w:pPr>
        <w:rPr>
          <w:lang w:val="en-GB"/>
        </w:rPr>
      </w:pPr>
    </w:p>
    <w:p w14:paraId="51635B51" w14:textId="4F015D57" w:rsidR="003A7A78" w:rsidRPr="004B051B" w:rsidRDefault="003A7A78" w:rsidP="003A7A78">
      <w:pPr>
        <w:pStyle w:val="Heading2"/>
        <w:rPr>
          <w:lang w:val="en-GB"/>
        </w:rPr>
      </w:pPr>
      <w:r w:rsidRPr="004B051B">
        <w:rPr>
          <w:lang w:val="en-GB"/>
        </w:rPr>
        <w:t>The use of flexibility during this temporary period</w:t>
      </w:r>
    </w:p>
    <w:p w14:paraId="7972863C" w14:textId="7D8276EB" w:rsidR="00CD251E" w:rsidRPr="004B051B" w:rsidRDefault="00C3744A" w:rsidP="00CD251E">
      <w:pPr>
        <w:rPr>
          <w:lang w:val="en-GB"/>
        </w:rPr>
      </w:pPr>
      <w:r>
        <w:rPr>
          <w:lang w:val="en-GB"/>
        </w:rPr>
        <w:t>ELIA</w:t>
      </w:r>
      <w:r w:rsidR="006354B9" w:rsidRPr="004B051B">
        <w:rPr>
          <w:lang w:val="en-GB"/>
        </w:rPr>
        <w:t xml:space="preserve"> states that it wishes to send </w:t>
      </w:r>
      <w:proofErr w:type="spellStart"/>
      <w:r w:rsidR="006354B9" w:rsidRPr="004B051B">
        <w:rPr>
          <w:lang w:val="en-GB"/>
        </w:rPr>
        <w:t>Gflex</w:t>
      </w:r>
      <w:proofErr w:type="spellEnd"/>
      <w:r w:rsidR="006354B9" w:rsidRPr="004B051B">
        <w:rPr>
          <w:lang w:val="en-GB"/>
        </w:rPr>
        <w:t xml:space="preserve"> activations </w:t>
      </w:r>
      <w:r w:rsidR="00170F7B" w:rsidRPr="004B051B">
        <w:rPr>
          <w:lang w:val="en-GB"/>
        </w:rPr>
        <w:t xml:space="preserve">for CNEs not identified in the detailed study and </w:t>
      </w:r>
      <w:r w:rsidR="00924259" w:rsidRPr="004B051B">
        <w:rPr>
          <w:lang w:val="en-GB"/>
        </w:rPr>
        <w:t xml:space="preserve">to </w:t>
      </w:r>
      <w:r w:rsidR="00040AFA" w:rsidRPr="004B051B">
        <w:rPr>
          <w:lang w:val="en-GB"/>
        </w:rPr>
        <w:t xml:space="preserve">use </w:t>
      </w:r>
      <w:proofErr w:type="spellStart"/>
      <w:r w:rsidR="00040AFA" w:rsidRPr="004B051B">
        <w:rPr>
          <w:lang w:val="en-GB"/>
        </w:rPr>
        <w:t>Gflex</w:t>
      </w:r>
      <w:proofErr w:type="spellEnd"/>
      <w:r w:rsidR="00040AFA" w:rsidRPr="004B051B">
        <w:rPr>
          <w:lang w:val="en-GB"/>
        </w:rPr>
        <w:t xml:space="preserve"> </w:t>
      </w:r>
      <w:r w:rsidR="00F20215" w:rsidRPr="004B051B">
        <w:rPr>
          <w:lang w:val="en-GB"/>
        </w:rPr>
        <w:t xml:space="preserve">outside </w:t>
      </w:r>
      <w:r w:rsidR="002541B3" w:rsidRPr="004B051B">
        <w:rPr>
          <w:lang w:val="en-GB"/>
        </w:rPr>
        <w:t xml:space="preserve">the cap and outside </w:t>
      </w:r>
      <w:r w:rsidR="00F20215" w:rsidRPr="004B051B">
        <w:rPr>
          <w:lang w:val="en-GB"/>
        </w:rPr>
        <w:t>the flexible band and within</w:t>
      </w:r>
      <w:r w:rsidR="00924259" w:rsidRPr="004B051B">
        <w:rPr>
          <w:lang w:val="en-GB"/>
        </w:rPr>
        <w:t xml:space="preserve"> the permanent power. </w:t>
      </w:r>
      <w:r w:rsidR="000172A6">
        <w:rPr>
          <w:lang w:val="en-GB"/>
        </w:rPr>
        <w:t>FEBEG</w:t>
      </w:r>
      <w:r w:rsidR="00924259" w:rsidRPr="004B051B">
        <w:rPr>
          <w:lang w:val="en-GB"/>
        </w:rPr>
        <w:t xml:space="preserve"> does not agree with this</w:t>
      </w:r>
      <w:r w:rsidR="00575924" w:rsidRPr="005221FF">
        <w:rPr>
          <w:lang w:val="en-GB"/>
        </w:rPr>
        <w:t xml:space="preserve"> as </w:t>
      </w:r>
      <w:r w:rsidR="00575924" w:rsidRPr="004B051B">
        <w:rPr>
          <w:lang w:val="en-GB"/>
        </w:rPr>
        <w:t>it</w:t>
      </w:r>
      <w:r w:rsidR="00924259" w:rsidRPr="004B051B">
        <w:rPr>
          <w:lang w:val="en-GB"/>
        </w:rPr>
        <w:t xml:space="preserve"> </w:t>
      </w:r>
      <w:r w:rsidR="000252C3" w:rsidRPr="004B051B">
        <w:rPr>
          <w:lang w:val="en-GB"/>
        </w:rPr>
        <w:t>imposes costs and risks not caused by the grid user</w:t>
      </w:r>
      <w:r w:rsidR="00ED221A" w:rsidRPr="004B051B">
        <w:rPr>
          <w:lang w:val="en-GB"/>
        </w:rPr>
        <w:t xml:space="preserve"> on the g</w:t>
      </w:r>
      <w:r w:rsidR="00575924" w:rsidRPr="005221FF">
        <w:rPr>
          <w:lang w:val="en-GB"/>
        </w:rPr>
        <w:t>r</w:t>
      </w:r>
      <w:r w:rsidR="00ED221A" w:rsidRPr="004B051B">
        <w:rPr>
          <w:lang w:val="en-GB"/>
        </w:rPr>
        <w:t>id user</w:t>
      </w:r>
      <w:r w:rsidR="000252C3" w:rsidRPr="004B051B">
        <w:rPr>
          <w:lang w:val="en-GB"/>
        </w:rPr>
        <w:t xml:space="preserve"> and breaches </w:t>
      </w:r>
      <w:r w:rsidR="00924259" w:rsidRPr="004B051B">
        <w:rPr>
          <w:lang w:val="en-GB"/>
        </w:rPr>
        <w:t>the principle of “</w:t>
      </w:r>
      <w:r w:rsidR="00924259" w:rsidRPr="005221FF">
        <w:rPr>
          <w:i/>
          <w:iCs/>
          <w:lang w:val="en-GB"/>
        </w:rPr>
        <w:t>the grid user bears the cost of its earlier connection</w:t>
      </w:r>
      <w:r w:rsidR="00924259" w:rsidRPr="004B051B">
        <w:rPr>
          <w:lang w:val="en-GB"/>
        </w:rPr>
        <w:t>”</w:t>
      </w:r>
      <w:r w:rsidR="000252C3" w:rsidRPr="004B051B">
        <w:rPr>
          <w:lang w:val="en-GB"/>
        </w:rPr>
        <w:t>.</w:t>
      </w:r>
    </w:p>
    <w:p w14:paraId="4DE8E546" w14:textId="77777777" w:rsidR="000252C3" w:rsidRPr="004B051B" w:rsidRDefault="000252C3" w:rsidP="00CD251E">
      <w:pPr>
        <w:rPr>
          <w:lang w:val="en-GB"/>
        </w:rPr>
      </w:pPr>
    </w:p>
    <w:p w14:paraId="17209E4B" w14:textId="18CA43CA" w:rsidR="003A7A78" w:rsidRPr="004B051B" w:rsidRDefault="003A7A78" w:rsidP="003A7A78">
      <w:pPr>
        <w:pStyle w:val="Heading3"/>
      </w:pPr>
      <w:r w:rsidRPr="004B051B">
        <w:t xml:space="preserve">Activations counted towards the </w:t>
      </w:r>
      <w:proofErr w:type="gramStart"/>
      <w:r w:rsidRPr="004B051B">
        <w:t>cap</w:t>
      </w:r>
      <w:proofErr w:type="gramEnd"/>
    </w:p>
    <w:p w14:paraId="7DE0A95C" w14:textId="44672F14" w:rsidR="009321A0" w:rsidRPr="000F24ED" w:rsidRDefault="00F714E5" w:rsidP="003A7A78">
      <w:pPr>
        <w:rPr>
          <w:lang w:val="en-GB"/>
        </w:rPr>
      </w:pPr>
      <w:r w:rsidRPr="004B051B">
        <w:rPr>
          <w:lang w:val="en-GB"/>
        </w:rPr>
        <w:t xml:space="preserve">For </w:t>
      </w:r>
      <w:r w:rsidR="000172A6">
        <w:rPr>
          <w:lang w:val="en-GB"/>
        </w:rPr>
        <w:t>FEBEG</w:t>
      </w:r>
      <w:r w:rsidR="00131ED4">
        <w:rPr>
          <w:lang w:val="en-GB"/>
        </w:rPr>
        <w:t>,</w:t>
      </w:r>
      <w:r w:rsidR="003A7A78" w:rsidRPr="004B051B">
        <w:rPr>
          <w:lang w:val="en-GB"/>
        </w:rPr>
        <w:t xml:space="preserve"> </w:t>
      </w:r>
      <w:r w:rsidRPr="004B051B">
        <w:rPr>
          <w:lang w:val="en-GB"/>
        </w:rPr>
        <w:t xml:space="preserve">only </w:t>
      </w:r>
      <w:proofErr w:type="spellStart"/>
      <w:r w:rsidRPr="004B051B">
        <w:rPr>
          <w:lang w:val="en-GB"/>
        </w:rPr>
        <w:t>Gflex</w:t>
      </w:r>
      <w:proofErr w:type="spellEnd"/>
      <w:r w:rsidRPr="004B051B">
        <w:rPr>
          <w:lang w:val="en-GB"/>
        </w:rPr>
        <w:t xml:space="preserve"> activations within the flexible band, up to the cap, and related to a congestion on the CNEs predetermined in the grid connection study </w:t>
      </w:r>
      <w:r w:rsidR="00335143" w:rsidRPr="000F24ED">
        <w:rPr>
          <w:lang w:val="en-GB"/>
        </w:rPr>
        <w:t>c</w:t>
      </w:r>
      <w:r w:rsidR="00A40BA0" w:rsidRPr="000F24ED">
        <w:rPr>
          <w:lang w:val="en-GB"/>
        </w:rPr>
        <w:t xml:space="preserve">ould be allowed and </w:t>
      </w:r>
      <w:r w:rsidRPr="004B051B">
        <w:rPr>
          <w:lang w:val="en-GB"/>
        </w:rPr>
        <w:t xml:space="preserve">are not </w:t>
      </w:r>
      <w:r w:rsidRPr="000F24ED">
        <w:rPr>
          <w:lang w:val="en-GB"/>
        </w:rPr>
        <w:t xml:space="preserve">to be </w:t>
      </w:r>
      <w:r w:rsidRPr="004B051B">
        <w:rPr>
          <w:lang w:val="en-GB"/>
        </w:rPr>
        <w:t>compensated</w:t>
      </w:r>
      <w:r w:rsidR="00A40BA0" w:rsidRPr="000F24ED">
        <w:rPr>
          <w:lang w:val="en-GB"/>
        </w:rPr>
        <w:t xml:space="preserve"> if within the cap</w:t>
      </w:r>
      <w:r w:rsidRPr="004B051B">
        <w:rPr>
          <w:lang w:val="en-GB"/>
        </w:rPr>
        <w:t xml:space="preserve">. </w:t>
      </w:r>
      <w:proofErr w:type="gramStart"/>
      <w:r w:rsidR="0040541D" w:rsidRPr="004B051B">
        <w:rPr>
          <w:lang w:val="en-GB"/>
        </w:rPr>
        <w:t>Therefore</w:t>
      </w:r>
      <w:proofErr w:type="gramEnd"/>
      <w:r w:rsidR="0040541D" w:rsidRPr="004B051B">
        <w:rPr>
          <w:lang w:val="en-GB"/>
        </w:rPr>
        <w:t xml:space="preserve"> </w:t>
      </w:r>
      <w:r w:rsidR="000172A6">
        <w:rPr>
          <w:lang w:val="en-GB"/>
        </w:rPr>
        <w:t>FEBEG</w:t>
      </w:r>
      <w:r w:rsidR="0040541D" w:rsidRPr="004B051B">
        <w:rPr>
          <w:lang w:val="en-GB"/>
        </w:rPr>
        <w:t xml:space="preserve"> </w:t>
      </w:r>
      <w:r w:rsidR="00FF2ECB" w:rsidRPr="004B051B">
        <w:rPr>
          <w:lang w:val="en-GB"/>
        </w:rPr>
        <w:t xml:space="preserve">does not agree with </w:t>
      </w:r>
      <w:r w:rsidR="00C3744A">
        <w:rPr>
          <w:lang w:val="en-GB"/>
        </w:rPr>
        <w:t>ELIA</w:t>
      </w:r>
      <w:r w:rsidR="00EA69B0" w:rsidRPr="000F24ED">
        <w:rPr>
          <w:lang w:val="en-GB"/>
        </w:rPr>
        <w:t>’ s</w:t>
      </w:r>
      <w:r w:rsidR="00D02CCB" w:rsidRPr="004B051B">
        <w:rPr>
          <w:lang w:val="en-GB"/>
        </w:rPr>
        <w:t xml:space="preserve"> propos</w:t>
      </w:r>
      <w:r w:rsidR="007B45AE" w:rsidRPr="000F24ED">
        <w:rPr>
          <w:lang w:val="en-GB"/>
        </w:rPr>
        <w:t>al to</w:t>
      </w:r>
      <w:r w:rsidR="00D02CCB" w:rsidRPr="004B051B">
        <w:rPr>
          <w:lang w:val="en-GB"/>
        </w:rPr>
        <w:t xml:space="preserve"> not make the distinction between the reasons of the activation.</w:t>
      </w:r>
      <w:r w:rsidR="007B45AE" w:rsidRPr="000F24ED">
        <w:rPr>
          <w:lang w:val="en-GB"/>
        </w:rPr>
        <w:t xml:space="preserve"> The only acceptable </w:t>
      </w:r>
      <w:r w:rsidR="001F2781" w:rsidRPr="000F24ED">
        <w:rPr>
          <w:lang w:val="en-GB"/>
        </w:rPr>
        <w:t xml:space="preserve">option is </w:t>
      </w:r>
      <w:r w:rsidR="00C753BB" w:rsidRPr="000F24ED">
        <w:rPr>
          <w:lang w:val="en-GB"/>
        </w:rPr>
        <w:t>the 2</w:t>
      </w:r>
      <w:r w:rsidR="00C753BB" w:rsidRPr="000F24ED">
        <w:rPr>
          <w:vertAlign w:val="superscript"/>
          <w:lang w:val="en-GB"/>
        </w:rPr>
        <w:t>nd</w:t>
      </w:r>
      <w:r w:rsidR="00C753BB" w:rsidRPr="000F24ED">
        <w:rPr>
          <w:lang w:val="en-GB"/>
        </w:rPr>
        <w:t xml:space="preserve"> option </w:t>
      </w:r>
      <w:r w:rsidR="006003A5" w:rsidRPr="000F24ED">
        <w:rPr>
          <w:lang w:val="en-GB"/>
        </w:rPr>
        <w:t xml:space="preserve">mentioned in the design </w:t>
      </w:r>
      <w:r w:rsidR="00B71F88" w:rsidRPr="000F24ED">
        <w:rPr>
          <w:lang w:val="en-GB"/>
        </w:rPr>
        <w:t>note</w:t>
      </w:r>
      <w:r w:rsidR="00DD2305">
        <w:rPr>
          <w:lang w:val="en-GB"/>
        </w:rPr>
        <w:t>,</w:t>
      </w:r>
      <w:r w:rsidR="00B71F88" w:rsidRPr="000F24ED">
        <w:rPr>
          <w:lang w:val="en-GB"/>
        </w:rPr>
        <w:t xml:space="preserve"> </w:t>
      </w:r>
      <w:r w:rsidR="001812BC" w:rsidRPr="000F24ED">
        <w:rPr>
          <w:lang w:val="en-GB"/>
        </w:rPr>
        <w:t>stating that</w:t>
      </w:r>
      <w:r w:rsidR="006003A5" w:rsidRPr="000F24ED">
        <w:rPr>
          <w:lang w:val="en-GB"/>
        </w:rPr>
        <w:t xml:space="preserve"> </w:t>
      </w:r>
      <w:r w:rsidR="006003A5" w:rsidRPr="004B051B">
        <w:rPr>
          <w:lang w:val="en-GB"/>
        </w:rPr>
        <w:t>both the cap and the CNEs identified in the contract are binding</w:t>
      </w:r>
      <w:r w:rsidR="001812BC" w:rsidRPr="000F24ED">
        <w:rPr>
          <w:lang w:val="en-GB"/>
        </w:rPr>
        <w:t>.</w:t>
      </w:r>
      <w:r w:rsidR="006770C9" w:rsidRPr="000F24ED">
        <w:rPr>
          <w:lang w:val="en-GB"/>
        </w:rPr>
        <w:t xml:space="preserve"> </w:t>
      </w:r>
      <w:proofErr w:type="gramStart"/>
      <w:r w:rsidR="00DF5884" w:rsidRPr="000F24ED">
        <w:rPr>
          <w:lang w:val="en-GB"/>
        </w:rPr>
        <w:t>Also</w:t>
      </w:r>
      <w:proofErr w:type="gramEnd"/>
      <w:r w:rsidR="00DF5884" w:rsidRPr="000F24ED">
        <w:rPr>
          <w:lang w:val="en-GB"/>
        </w:rPr>
        <w:t xml:space="preserve"> the CREG mentioned in its vision note that only CNEs predetermined in the grid connection study are not to be compensated.</w:t>
      </w:r>
    </w:p>
    <w:p w14:paraId="4F1A8EFB" w14:textId="77777777" w:rsidR="00DF5884" w:rsidRPr="004B051B" w:rsidRDefault="00DF5884" w:rsidP="003A7A78">
      <w:pPr>
        <w:rPr>
          <w:lang w:val="en-GB"/>
        </w:rPr>
      </w:pPr>
    </w:p>
    <w:p w14:paraId="076FE680" w14:textId="3B445610" w:rsidR="009678D4" w:rsidRPr="004B051B" w:rsidRDefault="00DC3155" w:rsidP="003A7A78">
      <w:pPr>
        <w:rPr>
          <w:lang w:val="en-GB"/>
        </w:rPr>
      </w:pPr>
      <w:proofErr w:type="spellStart"/>
      <w:r w:rsidRPr="000F24ED">
        <w:rPr>
          <w:lang w:val="en-GB"/>
        </w:rPr>
        <w:t>Gflex</w:t>
      </w:r>
      <w:proofErr w:type="spellEnd"/>
      <w:r w:rsidRPr="000F24ED">
        <w:rPr>
          <w:lang w:val="en-GB"/>
        </w:rPr>
        <w:t xml:space="preserve"> activations within the permanent power</w:t>
      </w:r>
      <w:r w:rsidRPr="004B051B">
        <w:rPr>
          <w:lang w:val="en-GB"/>
        </w:rPr>
        <w:t xml:space="preserve"> </w:t>
      </w:r>
      <w:r w:rsidR="00BB79C2" w:rsidRPr="004B051B">
        <w:rPr>
          <w:lang w:val="en-GB"/>
        </w:rPr>
        <w:t>should</w:t>
      </w:r>
      <w:r w:rsidRPr="004B051B">
        <w:rPr>
          <w:lang w:val="en-GB"/>
        </w:rPr>
        <w:t xml:space="preserve"> </w:t>
      </w:r>
      <w:r w:rsidR="0063275B">
        <w:rPr>
          <w:lang w:val="en-GB"/>
        </w:rPr>
        <w:t>in principle not be allow</w:t>
      </w:r>
      <w:r w:rsidR="001A4129">
        <w:rPr>
          <w:lang w:val="en-GB"/>
        </w:rPr>
        <w:t>ed</w:t>
      </w:r>
      <w:r w:rsidR="0063275B">
        <w:rPr>
          <w:lang w:val="en-GB"/>
        </w:rPr>
        <w:t xml:space="preserve"> and</w:t>
      </w:r>
      <w:r w:rsidR="001A4129">
        <w:rPr>
          <w:lang w:val="en-GB"/>
        </w:rPr>
        <w:t xml:space="preserve"> be</w:t>
      </w:r>
      <w:r w:rsidR="0063275B">
        <w:rPr>
          <w:lang w:val="en-GB"/>
        </w:rPr>
        <w:t xml:space="preserve"> </w:t>
      </w:r>
      <w:r w:rsidR="00365A19">
        <w:rPr>
          <w:lang w:val="en-GB"/>
        </w:rPr>
        <w:t xml:space="preserve">impossible, </w:t>
      </w:r>
      <w:r w:rsidR="000172A6">
        <w:rPr>
          <w:lang w:val="en-GB"/>
        </w:rPr>
        <w:t>FEBEG</w:t>
      </w:r>
      <w:r w:rsidRPr="004B051B">
        <w:rPr>
          <w:lang w:val="en-GB"/>
        </w:rPr>
        <w:t xml:space="preserve"> </w:t>
      </w:r>
      <w:proofErr w:type="gramStart"/>
      <w:r w:rsidRPr="004B051B">
        <w:rPr>
          <w:lang w:val="en-GB"/>
        </w:rPr>
        <w:t xml:space="preserve">therefore </w:t>
      </w:r>
      <w:r w:rsidR="007772CE" w:rsidRPr="004B051B">
        <w:rPr>
          <w:lang w:val="en-GB"/>
        </w:rPr>
        <w:t xml:space="preserve"> </w:t>
      </w:r>
      <w:r w:rsidR="003A7A78" w:rsidRPr="004B051B">
        <w:rPr>
          <w:lang w:val="en-GB"/>
        </w:rPr>
        <w:t>agree</w:t>
      </w:r>
      <w:r w:rsidR="00004FB4">
        <w:rPr>
          <w:lang w:val="en-GB"/>
        </w:rPr>
        <w:t>s</w:t>
      </w:r>
      <w:proofErr w:type="gramEnd"/>
      <w:r w:rsidR="003A7A78" w:rsidRPr="004B051B">
        <w:rPr>
          <w:lang w:val="en-GB"/>
        </w:rPr>
        <w:t xml:space="preserve"> with </w:t>
      </w:r>
      <w:r w:rsidR="00C3744A">
        <w:rPr>
          <w:lang w:val="en-GB"/>
        </w:rPr>
        <w:t>ELIA</w:t>
      </w:r>
      <w:r w:rsidR="003A7A78" w:rsidRPr="004B051B">
        <w:rPr>
          <w:lang w:val="en-GB"/>
        </w:rPr>
        <w:t xml:space="preserve"> that possible </w:t>
      </w:r>
      <w:proofErr w:type="spellStart"/>
      <w:r w:rsidR="003A7A78" w:rsidRPr="004B051B">
        <w:rPr>
          <w:lang w:val="en-GB"/>
        </w:rPr>
        <w:t>Gflex</w:t>
      </w:r>
      <w:proofErr w:type="spellEnd"/>
      <w:r w:rsidR="003A7A78" w:rsidRPr="004B051B">
        <w:rPr>
          <w:lang w:val="en-GB"/>
        </w:rPr>
        <w:t xml:space="preserve"> activations within the permanent power should not be included in the cap.</w:t>
      </w:r>
    </w:p>
    <w:p w14:paraId="7DA5C56C" w14:textId="77777777" w:rsidR="003A7A78" w:rsidRPr="004B051B" w:rsidRDefault="003A7A78" w:rsidP="003A7A78">
      <w:pPr>
        <w:rPr>
          <w:lang w:val="en-GB"/>
        </w:rPr>
      </w:pPr>
    </w:p>
    <w:p w14:paraId="4ED4543A" w14:textId="7A476B91" w:rsidR="003A7A78" w:rsidRPr="004B051B" w:rsidRDefault="003A7A78" w:rsidP="003A7A78">
      <w:pPr>
        <w:pStyle w:val="Heading3"/>
      </w:pPr>
      <w:r w:rsidRPr="004B051B">
        <w:t>Cap duration (annual/multiannual)</w:t>
      </w:r>
    </w:p>
    <w:p w14:paraId="2F911D74" w14:textId="579FB351" w:rsidR="003A7A78" w:rsidRDefault="000172A6" w:rsidP="003A7A78">
      <w:pPr>
        <w:rPr>
          <w:lang w:val="en-GB"/>
        </w:rPr>
      </w:pPr>
      <w:r>
        <w:rPr>
          <w:lang w:val="en-GB"/>
        </w:rPr>
        <w:t>FEBEG</w:t>
      </w:r>
      <w:r w:rsidR="003A7A78" w:rsidRPr="004B051B">
        <w:rPr>
          <w:lang w:val="en-GB"/>
        </w:rPr>
        <w:t xml:space="preserve"> believes that a 3-year multi-annual </w:t>
      </w:r>
      <w:r w:rsidR="00675B50">
        <w:rPr>
          <w:lang w:val="en-GB"/>
        </w:rPr>
        <w:t>c</w:t>
      </w:r>
      <w:r w:rsidR="003A7A78" w:rsidRPr="004B051B">
        <w:rPr>
          <w:lang w:val="en-GB"/>
        </w:rPr>
        <w:t xml:space="preserve">ap would not help the financial viability of projects as it significantly dampers the added value of the </w:t>
      </w:r>
      <w:r w:rsidR="00675B50">
        <w:rPr>
          <w:lang w:val="en-GB"/>
        </w:rPr>
        <w:t>c</w:t>
      </w:r>
      <w:r w:rsidR="003A7A78" w:rsidRPr="004B051B">
        <w:rPr>
          <w:lang w:val="en-GB"/>
        </w:rPr>
        <w:t xml:space="preserve">ap. </w:t>
      </w:r>
      <w:r w:rsidR="00021894" w:rsidRPr="004B051B">
        <w:rPr>
          <w:lang w:val="en-GB"/>
        </w:rPr>
        <w:t>T</w:t>
      </w:r>
      <w:r w:rsidR="003A7A78" w:rsidRPr="004B051B">
        <w:rPr>
          <w:lang w:val="en-GB"/>
        </w:rPr>
        <w:t xml:space="preserve">he proposal of having an annual cap carrying unused flexibility over to subsequent years </w:t>
      </w:r>
      <w:r w:rsidR="00604A13" w:rsidRPr="004B051B">
        <w:rPr>
          <w:lang w:val="en-GB"/>
        </w:rPr>
        <w:t xml:space="preserve">is not acceptable either as </w:t>
      </w:r>
      <w:proofErr w:type="gramStart"/>
      <w:r w:rsidR="00604A13" w:rsidRPr="004B051B">
        <w:rPr>
          <w:lang w:val="en-GB"/>
        </w:rPr>
        <w:t>this transfers</w:t>
      </w:r>
      <w:proofErr w:type="gramEnd"/>
      <w:r w:rsidR="00604A13" w:rsidRPr="004B051B">
        <w:rPr>
          <w:lang w:val="en-GB"/>
        </w:rPr>
        <w:t xml:space="preserve"> the unused flexibility and increases the un-renumerated flexibility potential to </w:t>
      </w:r>
      <w:r w:rsidR="00604A13" w:rsidRPr="004B051B">
        <w:rPr>
          <w:lang w:val="en-GB"/>
        </w:rPr>
        <w:lastRenderedPageBreak/>
        <w:t>unacceptable levels</w:t>
      </w:r>
      <w:r w:rsidR="00C42739" w:rsidRPr="004B051B">
        <w:rPr>
          <w:lang w:val="en-GB"/>
        </w:rPr>
        <w:t xml:space="preserve"> </w:t>
      </w:r>
      <w:r w:rsidR="008765CA" w:rsidRPr="004B051B">
        <w:rPr>
          <w:lang w:val="en-GB"/>
        </w:rPr>
        <w:t>in specific years</w:t>
      </w:r>
      <w:r w:rsidR="00604A13" w:rsidRPr="004B051B">
        <w:rPr>
          <w:lang w:val="en-GB"/>
        </w:rPr>
        <w:t>.</w:t>
      </w:r>
      <w:r w:rsidR="006176D9" w:rsidRPr="004B051B">
        <w:rPr>
          <w:lang w:val="en-GB"/>
        </w:rPr>
        <w:t xml:space="preserve"> Transferring unused capacity will add complexity and risk reducing the advantage of having a cap.</w:t>
      </w:r>
    </w:p>
    <w:p w14:paraId="5CF92D70" w14:textId="77777777" w:rsidR="00E7311D" w:rsidRPr="004B051B" w:rsidRDefault="00E7311D" w:rsidP="003A7A78">
      <w:pPr>
        <w:rPr>
          <w:lang w:val="en-GB"/>
        </w:rPr>
      </w:pPr>
    </w:p>
    <w:p w14:paraId="2A0B415B" w14:textId="67E378EA" w:rsidR="00604A13" w:rsidRPr="004B051B" w:rsidRDefault="006C70AB" w:rsidP="003A7A78">
      <w:pPr>
        <w:rPr>
          <w:lang w:val="en-GB"/>
        </w:rPr>
      </w:pPr>
      <w:r w:rsidRPr="004B051B">
        <w:rPr>
          <w:lang w:val="en-GB"/>
        </w:rPr>
        <w:t xml:space="preserve">In section 6.4.1.2 </w:t>
      </w:r>
      <w:r w:rsidR="00C3744A">
        <w:rPr>
          <w:lang w:val="en-GB"/>
        </w:rPr>
        <w:t>ELIA</w:t>
      </w:r>
      <w:r w:rsidRPr="004B051B">
        <w:rPr>
          <w:lang w:val="en-GB"/>
        </w:rPr>
        <w:t xml:space="preserve"> list </w:t>
      </w:r>
      <w:proofErr w:type="gramStart"/>
      <w:r w:rsidRPr="004B051B">
        <w:rPr>
          <w:lang w:val="en-GB"/>
        </w:rPr>
        <w:t>a number of</w:t>
      </w:r>
      <w:proofErr w:type="gramEnd"/>
      <w:r w:rsidRPr="004B051B">
        <w:rPr>
          <w:lang w:val="en-GB"/>
        </w:rPr>
        <w:t xml:space="preserve"> risks that could result in the cap </w:t>
      </w:r>
      <w:r w:rsidR="00C34BD4" w:rsidRPr="004B051B">
        <w:rPr>
          <w:lang w:val="en-GB"/>
        </w:rPr>
        <w:t xml:space="preserve">being exceeded. All of these risks are </w:t>
      </w:r>
      <w:proofErr w:type="gramStart"/>
      <w:r w:rsidR="00C34BD4" w:rsidRPr="004B051B">
        <w:rPr>
          <w:lang w:val="en-GB"/>
        </w:rPr>
        <w:t>risks</w:t>
      </w:r>
      <w:proofErr w:type="gramEnd"/>
      <w:r w:rsidR="00C34BD4" w:rsidRPr="004B051B">
        <w:rPr>
          <w:lang w:val="en-GB"/>
        </w:rPr>
        <w:t xml:space="preserve"> that </w:t>
      </w:r>
      <w:r w:rsidR="00C3744A">
        <w:rPr>
          <w:lang w:val="en-GB"/>
        </w:rPr>
        <w:t>ELIA</w:t>
      </w:r>
      <w:r w:rsidR="00C34BD4" w:rsidRPr="004B051B">
        <w:rPr>
          <w:lang w:val="en-GB"/>
        </w:rPr>
        <w:t xml:space="preserve"> can manage and the grid user cannot. We therefore see no reason </w:t>
      </w:r>
      <w:r w:rsidR="00163EA9" w:rsidRPr="004B051B">
        <w:rPr>
          <w:lang w:val="en-GB"/>
        </w:rPr>
        <w:t xml:space="preserve">to transfer </w:t>
      </w:r>
      <w:r w:rsidR="000E4C46" w:rsidRPr="00A97B95">
        <w:rPr>
          <w:lang w:val="en-GB"/>
        </w:rPr>
        <w:t>t</w:t>
      </w:r>
      <w:r w:rsidR="00163EA9" w:rsidRPr="004B051B">
        <w:rPr>
          <w:lang w:val="en-GB"/>
        </w:rPr>
        <w:t>he cap in between years,</w:t>
      </w:r>
      <w:r w:rsidR="00EC73BF" w:rsidRPr="004B051B">
        <w:rPr>
          <w:lang w:val="en-GB"/>
        </w:rPr>
        <w:t xml:space="preserve"> instead</w:t>
      </w:r>
      <w:r w:rsidR="00163EA9" w:rsidRPr="004B051B">
        <w:rPr>
          <w:lang w:val="en-GB"/>
        </w:rPr>
        <w:t xml:space="preserve"> </w:t>
      </w:r>
      <w:r w:rsidR="00C3744A">
        <w:rPr>
          <w:lang w:val="en-GB"/>
        </w:rPr>
        <w:t>ELIA</w:t>
      </w:r>
      <w:r w:rsidR="00163EA9" w:rsidRPr="004B051B">
        <w:rPr>
          <w:lang w:val="en-GB"/>
        </w:rPr>
        <w:t xml:space="preserve"> should be incentivized to manage these risks, </w:t>
      </w:r>
      <w:r w:rsidR="00EC73BF" w:rsidRPr="004B051B">
        <w:rPr>
          <w:lang w:val="en-GB"/>
        </w:rPr>
        <w:t>transferring</w:t>
      </w:r>
      <w:r w:rsidR="00163EA9" w:rsidRPr="004B051B">
        <w:rPr>
          <w:lang w:val="en-GB"/>
        </w:rPr>
        <w:t xml:space="preserve"> them on grid users doesn’t make much sense</w:t>
      </w:r>
      <w:r w:rsidR="00175472" w:rsidRPr="004B051B">
        <w:rPr>
          <w:lang w:val="en-GB"/>
        </w:rPr>
        <w:t xml:space="preserve"> as it removes </w:t>
      </w:r>
      <w:r w:rsidR="00C3744A">
        <w:rPr>
          <w:lang w:val="en-GB"/>
        </w:rPr>
        <w:t>ELIA</w:t>
      </w:r>
      <w:r w:rsidR="00175472" w:rsidRPr="004B051B">
        <w:rPr>
          <w:lang w:val="en-GB"/>
        </w:rPr>
        <w:t>’s incentives to actively manage these risks.</w:t>
      </w:r>
    </w:p>
    <w:p w14:paraId="63EEBB63" w14:textId="77777777" w:rsidR="00604A13" w:rsidRPr="004B051B" w:rsidRDefault="00604A13" w:rsidP="003A7A78">
      <w:pPr>
        <w:rPr>
          <w:lang w:val="en-GB"/>
        </w:rPr>
      </w:pPr>
    </w:p>
    <w:p w14:paraId="21728DD9" w14:textId="6CFAB2C4" w:rsidR="00604A13" w:rsidRDefault="00604A13" w:rsidP="00604A13">
      <w:pPr>
        <w:pStyle w:val="Heading2"/>
        <w:rPr>
          <w:lang w:val="en-GB"/>
        </w:rPr>
      </w:pPr>
      <w:r w:rsidRPr="004B051B">
        <w:rPr>
          <w:lang w:val="en-GB"/>
        </w:rPr>
        <w:t>Quantification of flexibility in operation</w:t>
      </w:r>
    </w:p>
    <w:p w14:paraId="69903745" w14:textId="68CD9BAD" w:rsidR="005846FA" w:rsidRDefault="000172A6" w:rsidP="005846FA">
      <w:pPr>
        <w:rPr>
          <w:lang w:val="en-GB"/>
        </w:rPr>
      </w:pPr>
      <w:r>
        <w:rPr>
          <w:lang w:val="en-GB"/>
        </w:rPr>
        <w:t>FEBEG</w:t>
      </w:r>
      <w:r w:rsidR="005846FA" w:rsidRPr="0009494B">
        <w:rPr>
          <w:lang w:val="en-GB"/>
        </w:rPr>
        <w:t xml:space="preserve"> does not have major comments or concerns regarding the below conclusion of </w:t>
      </w:r>
      <w:r w:rsidR="00C3744A">
        <w:rPr>
          <w:lang w:val="en-GB"/>
        </w:rPr>
        <w:t>ELIA</w:t>
      </w:r>
      <w:r w:rsidR="005846FA">
        <w:rPr>
          <w:lang w:val="en-GB"/>
        </w:rPr>
        <w:t>.</w:t>
      </w:r>
    </w:p>
    <w:p w14:paraId="49F56750" w14:textId="77777777" w:rsidR="00604A13" w:rsidRPr="004B051B" w:rsidRDefault="00604A13" w:rsidP="00604A13">
      <w:pPr>
        <w:rPr>
          <w:highlight w:val="magenta"/>
          <w:lang w:val="en-GB"/>
        </w:rPr>
      </w:pPr>
    </w:p>
    <w:p w14:paraId="3D610DAE" w14:textId="15DDAF00" w:rsidR="00604A13" w:rsidRPr="004B051B" w:rsidRDefault="00604A13" w:rsidP="00604A13">
      <w:pPr>
        <w:rPr>
          <w:highlight w:val="magenta"/>
          <w:lang w:val="en-GB"/>
        </w:rPr>
      </w:pPr>
      <w:r w:rsidRPr="004B051B">
        <w:rPr>
          <w:noProof/>
          <w:lang w:val="en-GB"/>
        </w:rPr>
        <w:drawing>
          <wp:inline distT="0" distB="0" distL="0" distR="0" wp14:anchorId="748F4A72" wp14:editId="1F6CDEE1">
            <wp:extent cx="5651500" cy="3195955"/>
            <wp:effectExtent l="0" t="0" r="6350" b="4445"/>
            <wp:docPr id="752684133" name="Picture 752684133" descr="A blue and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84133" name="Picture 1" descr="A blue and white paper with black text&#10;&#10;Description automatically generated"/>
                    <pic:cNvPicPr/>
                  </pic:nvPicPr>
                  <pic:blipFill>
                    <a:blip r:embed="rId17"/>
                    <a:stretch>
                      <a:fillRect/>
                    </a:stretch>
                  </pic:blipFill>
                  <pic:spPr>
                    <a:xfrm>
                      <a:off x="0" y="0"/>
                      <a:ext cx="5651500" cy="3195955"/>
                    </a:xfrm>
                    <a:prstGeom prst="rect">
                      <a:avLst/>
                    </a:prstGeom>
                  </pic:spPr>
                </pic:pic>
              </a:graphicData>
            </a:graphic>
          </wp:inline>
        </w:drawing>
      </w:r>
    </w:p>
    <w:p w14:paraId="0B005C68" w14:textId="13C91BDF" w:rsidR="00604A13" w:rsidRPr="004B051B" w:rsidRDefault="00604A13" w:rsidP="00604A13">
      <w:pPr>
        <w:pStyle w:val="Heading2"/>
        <w:rPr>
          <w:lang w:val="en-GB"/>
        </w:rPr>
      </w:pPr>
      <w:r w:rsidRPr="004B051B">
        <w:rPr>
          <w:lang w:val="en-GB"/>
        </w:rPr>
        <w:t>Compensation beyond the Cap</w:t>
      </w:r>
    </w:p>
    <w:p w14:paraId="7F548E2B" w14:textId="75C0989D" w:rsidR="005D0D00" w:rsidRDefault="002629C1" w:rsidP="00604A13">
      <w:pPr>
        <w:rPr>
          <w:lang w:val="en-GB"/>
        </w:rPr>
      </w:pPr>
      <w:r w:rsidRPr="004B051B">
        <w:rPr>
          <w:lang w:val="en-GB"/>
        </w:rPr>
        <w:t>As mentioned previously</w:t>
      </w:r>
      <w:r w:rsidR="00776434">
        <w:rPr>
          <w:lang w:val="en-GB"/>
        </w:rPr>
        <w:t>,</w:t>
      </w:r>
      <w:r w:rsidRPr="004B051B">
        <w:rPr>
          <w:lang w:val="en-GB"/>
        </w:rPr>
        <w:t xml:space="preserve"> </w:t>
      </w:r>
      <w:r w:rsidR="000172A6">
        <w:rPr>
          <w:lang w:val="en-GB"/>
        </w:rPr>
        <w:t>FEBEG</w:t>
      </w:r>
      <w:r w:rsidRPr="004B051B">
        <w:rPr>
          <w:lang w:val="en-GB"/>
        </w:rPr>
        <w:t xml:space="preserve"> proposes to avoid </w:t>
      </w:r>
      <w:proofErr w:type="gramStart"/>
      <w:r w:rsidRPr="004B051B">
        <w:rPr>
          <w:lang w:val="en-GB"/>
        </w:rPr>
        <w:t>to set</w:t>
      </w:r>
      <w:proofErr w:type="gramEnd"/>
      <w:r w:rsidR="008867F7">
        <w:rPr>
          <w:lang w:val="en-GB"/>
        </w:rPr>
        <w:t xml:space="preserve"> </w:t>
      </w:r>
      <w:r w:rsidRPr="004B051B">
        <w:rPr>
          <w:lang w:val="en-GB"/>
        </w:rPr>
        <w:t xml:space="preserve">up additional remuneration schemes and is of the opinion that the </w:t>
      </w:r>
      <w:proofErr w:type="spellStart"/>
      <w:r w:rsidRPr="004B051B">
        <w:rPr>
          <w:lang w:val="en-GB"/>
        </w:rPr>
        <w:t>iCAROS</w:t>
      </w:r>
      <w:proofErr w:type="spellEnd"/>
      <w:r w:rsidRPr="004B051B">
        <w:rPr>
          <w:lang w:val="en-GB"/>
        </w:rPr>
        <w:t xml:space="preserve"> scheme should be used to compensate/remunerate activations beyond the additional guarantees or beyond the duration of the flexible access.</w:t>
      </w:r>
      <w:r w:rsidR="009A5F5A" w:rsidRPr="004B051B">
        <w:rPr>
          <w:lang w:val="en-GB"/>
        </w:rPr>
        <w:t xml:space="preserve"> This is however only acceptable if certain changes are made to the </w:t>
      </w:r>
      <w:r w:rsidR="00B15823" w:rsidRPr="004B051B">
        <w:rPr>
          <w:lang w:val="en-GB"/>
        </w:rPr>
        <w:t>real-time</w:t>
      </w:r>
      <w:r w:rsidR="009A5F5A" w:rsidRPr="004B051B">
        <w:rPr>
          <w:lang w:val="en-GB"/>
        </w:rPr>
        <w:t xml:space="preserve"> character of </w:t>
      </w:r>
      <w:proofErr w:type="spellStart"/>
      <w:r w:rsidR="009A5F5A" w:rsidRPr="004B051B">
        <w:rPr>
          <w:lang w:val="en-GB"/>
        </w:rPr>
        <w:t>Gflex</w:t>
      </w:r>
      <w:proofErr w:type="spellEnd"/>
      <w:r w:rsidR="009A5F5A" w:rsidRPr="004B051B">
        <w:rPr>
          <w:lang w:val="en-GB"/>
        </w:rPr>
        <w:t xml:space="preserve"> activations (see below) as </w:t>
      </w:r>
      <w:r w:rsidR="00044814" w:rsidRPr="004B051B">
        <w:rPr>
          <w:lang w:val="en-GB"/>
        </w:rPr>
        <w:t>there is a very big difference in an activation with a lead-time (</w:t>
      </w:r>
      <w:proofErr w:type="gramStart"/>
      <w:r w:rsidR="00C36F34" w:rsidRPr="004B051B">
        <w:rPr>
          <w:lang w:val="en-GB"/>
        </w:rPr>
        <w:t>i.e.</w:t>
      </w:r>
      <w:proofErr w:type="gramEnd"/>
      <w:r w:rsidR="00C36F34" w:rsidRPr="004B051B">
        <w:rPr>
          <w:lang w:val="en-GB"/>
        </w:rPr>
        <w:t xml:space="preserve"> </w:t>
      </w:r>
      <w:proofErr w:type="spellStart"/>
      <w:r w:rsidR="00C36F34" w:rsidRPr="004B051B">
        <w:rPr>
          <w:lang w:val="en-GB"/>
        </w:rPr>
        <w:t>iCAROS</w:t>
      </w:r>
      <w:proofErr w:type="spellEnd"/>
      <w:r w:rsidR="00C36F34" w:rsidRPr="004B051B">
        <w:rPr>
          <w:lang w:val="en-GB"/>
        </w:rPr>
        <w:t>) and real-time activations.</w:t>
      </w:r>
    </w:p>
    <w:p w14:paraId="11883331" w14:textId="77777777" w:rsidR="001D4DB0" w:rsidRPr="004B051B" w:rsidRDefault="001D4DB0" w:rsidP="00604A13">
      <w:pPr>
        <w:rPr>
          <w:lang w:val="en-GB"/>
        </w:rPr>
      </w:pPr>
    </w:p>
    <w:p w14:paraId="34CD6DA2" w14:textId="6C5C20F1" w:rsidR="005F5069" w:rsidRPr="004B051B" w:rsidRDefault="000172A6" w:rsidP="00604A13">
      <w:pPr>
        <w:rPr>
          <w:lang w:val="en-GB"/>
        </w:rPr>
      </w:pPr>
      <w:r>
        <w:rPr>
          <w:lang w:val="en-GB"/>
        </w:rPr>
        <w:t>FEBEG</w:t>
      </w:r>
      <w:r w:rsidR="00004FB4" w:rsidRPr="004B051B">
        <w:rPr>
          <w:lang w:val="en-GB"/>
        </w:rPr>
        <w:t xml:space="preserve"> </w:t>
      </w:r>
      <w:r w:rsidR="002629C1" w:rsidRPr="004B051B">
        <w:rPr>
          <w:lang w:val="en-GB"/>
        </w:rPr>
        <w:t xml:space="preserve">therefore </w:t>
      </w:r>
      <w:r w:rsidR="00604A13" w:rsidRPr="004B051B">
        <w:rPr>
          <w:lang w:val="en-GB"/>
        </w:rPr>
        <w:t>agree</w:t>
      </w:r>
      <w:r w:rsidR="00004FB4">
        <w:rPr>
          <w:lang w:val="en-GB"/>
        </w:rPr>
        <w:t>s</w:t>
      </w:r>
      <w:r w:rsidR="00604A13" w:rsidRPr="004B051B">
        <w:rPr>
          <w:lang w:val="en-GB"/>
        </w:rPr>
        <w:t xml:space="preserve"> with </w:t>
      </w:r>
      <w:r w:rsidR="00C3744A">
        <w:rPr>
          <w:lang w:val="en-GB"/>
        </w:rPr>
        <w:t>ELIA</w:t>
      </w:r>
      <w:r w:rsidR="00604A13" w:rsidRPr="004B051B">
        <w:rPr>
          <w:lang w:val="en-GB"/>
        </w:rPr>
        <w:t xml:space="preserve">’s proposal </w:t>
      </w:r>
      <w:r w:rsidR="008C7119" w:rsidRPr="004B051B">
        <w:rPr>
          <w:lang w:val="en-GB"/>
        </w:rPr>
        <w:t>to remunerate</w:t>
      </w:r>
      <w:r w:rsidR="00A17BA0" w:rsidRPr="004B051B">
        <w:rPr>
          <w:lang w:val="en-GB"/>
        </w:rPr>
        <w:t xml:space="preserve"> beyond the cap</w:t>
      </w:r>
      <w:r w:rsidR="008C7119" w:rsidRPr="004B051B">
        <w:rPr>
          <w:lang w:val="en-GB"/>
        </w:rPr>
        <w:t xml:space="preserve"> </w:t>
      </w:r>
      <w:r w:rsidR="00604A13" w:rsidRPr="004B051B">
        <w:rPr>
          <w:lang w:val="en-GB"/>
        </w:rPr>
        <w:t>base</w:t>
      </w:r>
      <w:r w:rsidR="00072627" w:rsidRPr="004B051B">
        <w:rPr>
          <w:lang w:val="en-GB"/>
        </w:rPr>
        <w:t>d on</w:t>
      </w:r>
      <w:r w:rsidR="00604A13" w:rsidRPr="004B051B">
        <w:rPr>
          <w:lang w:val="en-GB"/>
        </w:rPr>
        <w:t xml:space="preserve"> the rules for remuneration applicable in the </w:t>
      </w:r>
      <w:proofErr w:type="spellStart"/>
      <w:r w:rsidR="00604A13" w:rsidRPr="004B051B">
        <w:rPr>
          <w:lang w:val="en-GB"/>
        </w:rPr>
        <w:t>iCAROS</w:t>
      </w:r>
      <w:proofErr w:type="spellEnd"/>
      <w:r w:rsidR="00604A13" w:rsidRPr="004B051B">
        <w:rPr>
          <w:lang w:val="en-GB"/>
        </w:rPr>
        <w:t xml:space="preserve"> framework</w:t>
      </w:r>
      <w:r w:rsidR="00072627" w:rsidRPr="004B051B">
        <w:rPr>
          <w:lang w:val="en-GB"/>
        </w:rPr>
        <w:t xml:space="preserve">, </w:t>
      </w:r>
      <w:r w:rsidR="005F5069" w:rsidRPr="004B051B">
        <w:rPr>
          <w:lang w:val="en-GB"/>
        </w:rPr>
        <w:t>including</w:t>
      </w:r>
      <w:r w:rsidR="00604A13" w:rsidRPr="004B051B">
        <w:rPr>
          <w:lang w:val="en-GB"/>
        </w:rPr>
        <w:t xml:space="preserve"> a correction of the perimeter</w:t>
      </w:r>
      <w:r w:rsidR="00072627" w:rsidRPr="004B051B">
        <w:rPr>
          <w:lang w:val="en-GB"/>
        </w:rPr>
        <w:t>.</w:t>
      </w:r>
      <w:r w:rsidR="00A17BA0" w:rsidRPr="004B051B">
        <w:rPr>
          <w:lang w:val="en-GB"/>
        </w:rPr>
        <w:t xml:space="preserve"> </w:t>
      </w:r>
    </w:p>
    <w:p w14:paraId="471C623A" w14:textId="77777777" w:rsidR="007A2C95" w:rsidRPr="004B051B" w:rsidRDefault="007A2C95" w:rsidP="00604A13">
      <w:pPr>
        <w:rPr>
          <w:lang w:val="en-GB"/>
        </w:rPr>
      </w:pPr>
    </w:p>
    <w:p w14:paraId="17F74E1D" w14:textId="3BA984DD" w:rsidR="00604A13" w:rsidRPr="004B051B" w:rsidRDefault="000172A6" w:rsidP="00604A13">
      <w:pPr>
        <w:rPr>
          <w:lang w:val="en-GB"/>
        </w:rPr>
      </w:pPr>
      <w:r>
        <w:rPr>
          <w:lang w:val="en-GB"/>
        </w:rPr>
        <w:lastRenderedPageBreak/>
        <w:t>FEBEG</w:t>
      </w:r>
      <w:r w:rsidR="00004FB4" w:rsidRPr="004B051B">
        <w:rPr>
          <w:lang w:val="en-GB"/>
        </w:rPr>
        <w:t xml:space="preserve"> </w:t>
      </w:r>
      <w:r w:rsidR="00A17BA0" w:rsidRPr="004B051B">
        <w:rPr>
          <w:lang w:val="en-GB"/>
        </w:rPr>
        <w:t>also agree</w:t>
      </w:r>
      <w:r w:rsidR="00004FB4">
        <w:rPr>
          <w:lang w:val="en-GB"/>
        </w:rPr>
        <w:t>s</w:t>
      </w:r>
      <w:r w:rsidR="00A17BA0" w:rsidRPr="004B051B">
        <w:rPr>
          <w:lang w:val="en-GB"/>
        </w:rPr>
        <w:t xml:space="preserve"> with the proposal of </w:t>
      </w:r>
      <w:r w:rsidR="00C3744A">
        <w:rPr>
          <w:lang w:val="en-GB"/>
        </w:rPr>
        <w:t>ELIA</w:t>
      </w:r>
      <w:r w:rsidR="00004FB4" w:rsidRPr="004B051B">
        <w:rPr>
          <w:lang w:val="en-GB"/>
        </w:rPr>
        <w:t xml:space="preserve"> </w:t>
      </w:r>
      <w:r w:rsidR="005F5069" w:rsidRPr="004B051B">
        <w:rPr>
          <w:lang w:val="en-GB"/>
        </w:rPr>
        <w:t>to correct the perimeter for activations beyond the cap only.</w:t>
      </w:r>
      <w:r w:rsidR="00A17BA0" w:rsidRPr="004B051B">
        <w:rPr>
          <w:lang w:val="en-GB"/>
        </w:rPr>
        <w:t xml:space="preserve"> </w:t>
      </w:r>
      <w:r w:rsidR="00E9203D" w:rsidRPr="004B051B">
        <w:rPr>
          <w:lang w:val="en-GB"/>
        </w:rPr>
        <w:t xml:space="preserve">With binding limits on time and </w:t>
      </w:r>
      <w:r w:rsidR="00B13CA6" w:rsidRPr="004B051B">
        <w:rPr>
          <w:lang w:val="en-GB"/>
        </w:rPr>
        <w:t>volume we</w:t>
      </w:r>
      <w:r w:rsidR="00B26B4B" w:rsidRPr="004B051B">
        <w:rPr>
          <w:lang w:val="en-GB"/>
        </w:rPr>
        <w:t xml:space="preserve"> can</w:t>
      </w:r>
      <w:r w:rsidR="00B13CA6" w:rsidRPr="004B051B">
        <w:rPr>
          <w:lang w:val="en-GB"/>
        </w:rPr>
        <w:t xml:space="preserve"> accept that within the cap the cost is borne by the grid user.</w:t>
      </w:r>
    </w:p>
    <w:p w14:paraId="34149D29" w14:textId="77777777" w:rsidR="00604A13" w:rsidRDefault="00604A13" w:rsidP="00604A13">
      <w:pPr>
        <w:rPr>
          <w:lang w:val="en-GB"/>
        </w:rPr>
      </w:pPr>
    </w:p>
    <w:p w14:paraId="419A4E61" w14:textId="59546214" w:rsidR="00604A13" w:rsidRPr="004B051B" w:rsidRDefault="00604A13" w:rsidP="00604A13">
      <w:pPr>
        <w:pStyle w:val="Heading2"/>
        <w:rPr>
          <w:lang w:val="en-GB"/>
        </w:rPr>
      </w:pPr>
      <w:r w:rsidRPr="004B051B">
        <w:rPr>
          <w:lang w:val="en-GB"/>
        </w:rPr>
        <w:t xml:space="preserve">Links between </w:t>
      </w:r>
      <w:proofErr w:type="spellStart"/>
      <w:r w:rsidRPr="004B051B">
        <w:rPr>
          <w:lang w:val="en-GB"/>
        </w:rPr>
        <w:t>Gflex</w:t>
      </w:r>
      <w:proofErr w:type="spellEnd"/>
      <w:r w:rsidRPr="004B051B">
        <w:rPr>
          <w:lang w:val="en-GB"/>
        </w:rPr>
        <w:t xml:space="preserve"> activations and Ancillary services and CRM</w:t>
      </w:r>
    </w:p>
    <w:p w14:paraId="208B8FBD" w14:textId="48A87338" w:rsidR="002756E7" w:rsidRPr="0050500D" w:rsidRDefault="000172A6" w:rsidP="0050500D">
      <w:pPr>
        <w:rPr>
          <w:lang w:val="en-GB"/>
        </w:rPr>
      </w:pPr>
      <w:r>
        <w:rPr>
          <w:lang w:val="en-GB"/>
        </w:rPr>
        <w:t>FEBEG</w:t>
      </w:r>
      <w:r w:rsidR="002756E7" w:rsidRPr="0050500D">
        <w:rPr>
          <w:lang w:val="en-GB"/>
        </w:rPr>
        <w:t xml:space="preserve"> finds it unacceptable for </w:t>
      </w:r>
      <w:r w:rsidR="00C3744A">
        <w:rPr>
          <w:lang w:val="en-GB"/>
        </w:rPr>
        <w:t>ELIA</w:t>
      </w:r>
      <w:r w:rsidR="002756E7" w:rsidRPr="0050500D">
        <w:rPr>
          <w:lang w:val="en-GB"/>
        </w:rPr>
        <w:t xml:space="preserve"> to apply penalties related to unavailability caused by G-Flex activation, to participants in the Balancing Services (and CRM). While the logic in </w:t>
      </w:r>
      <w:r w:rsidR="00C3744A">
        <w:rPr>
          <w:lang w:val="en-GB"/>
        </w:rPr>
        <w:t>ELIA</w:t>
      </w:r>
      <w:r w:rsidR="002756E7" w:rsidRPr="0050500D">
        <w:rPr>
          <w:lang w:val="en-GB"/>
        </w:rPr>
        <w:t xml:space="preserve">’s explanation is understood, such provision results in the wrong incentive for </w:t>
      </w:r>
      <w:r w:rsidR="00C3744A">
        <w:rPr>
          <w:lang w:val="en-GB"/>
        </w:rPr>
        <w:t>ELIA</w:t>
      </w:r>
      <w:r w:rsidR="002756E7" w:rsidRPr="0050500D">
        <w:rPr>
          <w:lang w:val="en-GB"/>
        </w:rPr>
        <w:t xml:space="preserve"> to perform its duties, as well as puts unmanageable risk on the BSPs.</w:t>
      </w:r>
    </w:p>
    <w:p w14:paraId="2515F697" w14:textId="77777777" w:rsidR="002756E7" w:rsidRPr="0050500D" w:rsidRDefault="002756E7" w:rsidP="0050500D">
      <w:pPr>
        <w:rPr>
          <w:lang w:val="en-GB"/>
        </w:rPr>
      </w:pPr>
    </w:p>
    <w:p w14:paraId="56A1C9C8" w14:textId="472D6671" w:rsidR="002756E7" w:rsidRPr="0050500D" w:rsidRDefault="002756E7" w:rsidP="0050500D">
      <w:pPr>
        <w:rPr>
          <w:lang w:val="en-GB"/>
        </w:rPr>
      </w:pPr>
      <w:r w:rsidRPr="0050500D">
        <w:rPr>
          <w:lang w:val="en-GB"/>
        </w:rPr>
        <w:t xml:space="preserve">Firstly, from the </w:t>
      </w:r>
      <w:proofErr w:type="gramStart"/>
      <w:r w:rsidRPr="0050500D">
        <w:rPr>
          <w:lang w:val="en-GB"/>
        </w:rPr>
        <w:t>principle</w:t>
      </w:r>
      <w:proofErr w:type="gramEnd"/>
      <w:r w:rsidRPr="0050500D">
        <w:rPr>
          <w:lang w:val="en-GB"/>
        </w:rPr>
        <w:t xml:space="preserve"> point of view, </w:t>
      </w:r>
      <w:r w:rsidR="00C3744A">
        <w:rPr>
          <w:lang w:val="en-GB"/>
        </w:rPr>
        <w:t>ELIA</w:t>
      </w:r>
      <w:r w:rsidRPr="0050500D">
        <w:rPr>
          <w:lang w:val="en-GB"/>
        </w:rPr>
        <w:t xml:space="preserve"> will have an incentive to disconnect the installations with G-Flex activations who do provide Balancing Services (and CRM), as such activation will not be a cost to </w:t>
      </w:r>
      <w:r w:rsidR="00C3744A">
        <w:rPr>
          <w:lang w:val="en-GB"/>
        </w:rPr>
        <w:t>ELIA</w:t>
      </w:r>
      <w:r w:rsidRPr="0050500D">
        <w:rPr>
          <w:lang w:val="en-GB"/>
        </w:rPr>
        <w:t xml:space="preserve"> (until the cap is reached) while it will be a revenue stream/cost saving (depending on the point of view) towards </w:t>
      </w:r>
      <w:r w:rsidR="00C3744A">
        <w:rPr>
          <w:lang w:val="en-GB"/>
        </w:rPr>
        <w:t>ELIA</w:t>
      </w:r>
      <w:r w:rsidRPr="0050500D">
        <w:rPr>
          <w:lang w:val="en-GB"/>
        </w:rPr>
        <w:t xml:space="preserve">. In this case, </w:t>
      </w:r>
      <w:r w:rsidR="00C3744A">
        <w:rPr>
          <w:lang w:val="en-GB"/>
        </w:rPr>
        <w:t>ELIA</w:t>
      </w:r>
      <w:r w:rsidRPr="0050500D">
        <w:rPr>
          <w:lang w:val="en-GB"/>
        </w:rPr>
        <w:t xml:space="preserve"> is the judge, </w:t>
      </w:r>
      <w:proofErr w:type="gramStart"/>
      <w:r w:rsidRPr="0050500D">
        <w:rPr>
          <w:lang w:val="en-GB"/>
        </w:rPr>
        <w:t>executioner</w:t>
      </w:r>
      <w:proofErr w:type="gramEnd"/>
      <w:r w:rsidRPr="0050500D">
        <w:rPr>
          <w:lang w:val="en-GB"/>
        </w:rPr>
        <w:t xml:space="preserve"> and beneficiary in one, in fact giving </w:t>
      </w:r>
      <w:r w:rsidR="00C3744A">
        <w:rPr>
          <w:lang w:val="en-GB"/>
        </w:rPr>
        <w:t>ELIA</w:t>
      </w:r>
      <w:r w:rsidRPr="0050500D">
        <w:rPr>
          <w:lang w:val="en-GB"/>
        </w:rPr>
        <w:t xml:space="preserve"> gaming possibilities, especially considering the proposal of </w:t>
      </w:r>
      <w:r w:rsidR="00C3744A">
        <w:rPr>
          <w:lang w:val="en-GB"/>
        </w:rPr>
        <w:t>ELIA</w:t>
      </w:r>
      <w:r w:rsidRPr="0050500D">
        <w:rPr>
          <w:lang w:val="en-GB"/>
        </w:rPr>
        <w:t xml:space="preserve"> in point 6.4.1.1 of not making distinctions and not reporting on the reasons of activations.</w:t>
      </w:r>
    </w:p>
    <w:p w14:paraId="17C6F013" w14:textId="77777777" w:rsidR="002756E7" w:rsidRPr="0050500D" w:rsidRDefault="002756E7" w:rsidP="0050500D">
      <w:pPr>
        <w:rPr>
          <w:lang w:val="en-GB"/>
        </w:rPr>
      </w:pPr>
    </w:p>
    <w:p w14:paraId="45F4CA64" w14:textId="60D4C3CF" w:rsidR="002756E7" w:rsidRPr="0050500D" w:rsidRDefault="002756E7" w:rsidP="0050500D">
      <w:pPr>
        <w:rPr>
          <w:lang w:val="en-GB"/>
        </w:rPr>
      </w:pPr>
      <w:r w:rsidRPr="0050500D">
        <w:rPr>
          <w:lang w:val="en-GB"/>
        </w:rPr>
        <w:t xml:space="preserve">Secondly, the risk is not manageable by the BSPs. </w:t>
      </w:r>
      <w:r w:rsidR="00C3744A">
        <w:rPr>
          <w:lang w:val="en-GB"/>
        </w:rPr>
        <w:t>ELIA</w:t>
      </w:r>
      <w:r w:rsidRPr="0050500D">
        <w:rPr>
          <w:lang w:val="en-GB"/>
        </w:rPr>
        <w:t xml:space="preserve"> points to gaming risk of assets with large activation costs. It must be noted that activations for Balancing Services are considered by most</w:t>
      </w:r>
      <w:r w:rsidR="00EF01D4">
        <w:rPr>
          <w:lang w:val="en-GB"/>
        </w:rPr>
        <w:t xml:space="preserve"> as</w:t>
      </w:r>
      <w:r w:rsidRPr="0050500D">
        <w:rPr>
          <w:lang w:val="en-GB"/>
        </w:rPr>
        <w:t xml:space="preserve"> an </w:t>
      </w:r>
      <w:r w:rsidR="00296F72">
        <w:rPr>
          <w:lang w:val="en-GB"/>
        </w:rPr>
        <w:t>essential</w:t>
      </w:r>
      <w:r w:rsidR="00296F72" w:rsidRPr="0050500D">
        <w:rPr>
          <w:lang w:val="en-GB"/>
        </w:rPr>
        <w:t xml:space="preserve"> </w:t>
      </w:r>
      <w:r w:rsidRPr="0050500D">
        <w:rPr>
          <w:lang w:val="en-GB"/>
        </w:rPr>
        <w:t>income stream necessary to recoup the investment costs (</w:t>
      </w:r>
      <w:r w:rsidR="00296F72">
        <w:rPr>
          <w:lang w:val="en-GB"/>
        </w:rPr>
        <w:t>especially for</w:t>
      </w:r>
      <w:r w:rsidR="00296F72" w:rsidRPr="0050500D">
        <w:rPr>
          <w:lang w:val="en-GB"/>
        </w:rPr>
        <w:t xml:space="preserve"> </w:t>
      </w:r>
      <w:r w:rsidRPr="0050500D">
        <w:rPr>
          <w:lang w:val="en-GB"/>
        </w:rPr>
        <w:t xml:space="preserve">assets like storage, where ‘sitting still’ is </w:t>
      </w:r>
      <w:r w:rsidR="00365D01">
        <w:rPr>
          <w:lang w:val="en-GB"/>
        </w:rPr>
        <w:t>a huge</w:t>
      </w:r>
      <w:r w:rsidRPr="0050500D">
        <w:rPr>
          <w:lang w:val="en-GB"/>
        </w:rPr>
        <w:t xml:space="preserve"> opportunity cost). In a liquid capacity market, and after connection to </w:t>
      </w:r>
      <w:r w:rsidR="00365D01">
        <w:rPr>
          <w:lang w:val="en-GB"/>
        </w:rPr>
        <w:t xml:space="preserve">the </w:t>
      </w:r>
      <w:r w:rsidRPr="0050500D">
        <w:rPr>
          <w:lang w:val="en-GB"/>
        </w:rPr>
        <w:t>PICASSO platform, these costs should be mitigated. The current procurement of aFRR capacity (pay-as-bid) provides more gaming opportunity, as the providers do not bid their actual expected costs of reservation, rather bidding the price based on expected market clearing price.</w:t>
      </w:r>
    </w:p>
    <w:p w14:paraId="5B052EBA" w14:textId="77777777" w:rsidR="002756E7" w:rsidRPr="0050500D" w:rsidRDefault="002756E7" w:rsidP="0050500D">
      <w:pPr>
        <w:rPr>
          <w:lang w:val="en-GB"/>
        </w:rPr>
      </w:pPr>
    </w:p>
    <w:p w14:paraId="70DE6B96" w14:textId="4ED271A0" w:rsidR="002756E7" w:rsidRPr="0050500D" w:rsidRDefault="002756E7" w:rsidP="0050500D">
      <w:pPr>
        <w:rPr>
          <w:b/>
          <w:bCs/>
          <w:u w:val="single"/>
          <w:lang w:val="en-GB"/>
        </w:rPr>
      </w:pPr>
      <w:r w:rsidRPr="0050500D">
        <w:rPr>
          <w:b/>
          <w:bCs/>
          <w:u w:val="single"/>
          <w:lang w:val="en-GB"/>
        </w:rPr>
        <w:t xml:space="preserve">In </w:t>
      </w:r>
      <w:r w:rsidR="000172A6">
        <w:rPr>
          <w:b/>
          <w:bCs/>
          <w:u w:val="single"/>
          <w:lang w:val="en-GB"/>
        </w:rPr>
        <w:t>FEBEG</w:t>
      </w:r>
      <w:r w:rsidR="00C828AF" w:rsidRPr="0050500D">
        <w:rPr>
          <w:b/>
          <w:bCs/>
          <w:u w:val="single"/>
          <w:lang w:val="en-GB"/>
        </w:rPr>
        <w:t>’s</w:t>
      </w:r>
      <w:r w:rsidRPr="0050500D">
        <w:rPr>
          <w:b/>
          <w:bCs/>
          <w:u w:val="single"/>
          <w:lang w:val="en-GB"/>
        </w:rPr>
        <w:t xml:space="preserve"> view, the BSPs (and CRM participants) should not bear the penalty costs in case of unavailability caused by </w:t>
      </w:r>
      <w:r w:rsidR="00C3744A">
        <w:rPr>
          <w:b/>
          <w:bCs/>
          <w:u w:val="single"/>
          <w:lang w:val="en-GB"/>
        </w:rPr>
        <w:t>ELIA</w:t>
      </w:r>
      <w:r w:rsidRPr="0050500D">
        <w:rPr>
          <w:b/>
          <w:bCs/>
          <w:u w:val="single"/>
          <w:lang w:val="en-GB"/>
        </w:rPr>
        <w:t xml:space="preserve"> G-Flex activations.</w:t>
      </w:r>
    </w:p>
    <w:p w14:paraId="39CF1EBA" w14:textId="77777777" w:rsidR="00604A13" w:rsidRPr="004B051B" w:rsidRDefault="00604A13" w:rsidP="00604A13">
      <w:pPr>
        <w:rPr>
          <w:lang w:val="en-GB"/>
        </w:rPr>
      </w:pPr>
    </w:p>
    <w:p w14:paraId="236EB842" w14:textId="64B895D8" w:rsidR="00825263" w:rsidRPr="004B051B" w:rsidRDefault="00825263" w:rsidP="00825263">
      <w:pPr>
        <w:pStyle w:val="Heading1"/>
      </w:pPr>
      <w:r w:rsidRPr="004B051B">
        <w:t>Clarification of operational principles</w:t>
      </w:r>
    </w:p>
    <w:p w14:paraId="1F12DE86" w14:textId="77777777" w:rsidR="00D2660D" w:rsidRPr="00FE494F" w:rsidRDefault="00711649" w:rsidP="00FE494F">
      <w:pPr>
        <w:pStyle w:val="Heading2"/>
        <w:rPr>
          <w:b w:val="0"/>
          <w:lang w:val="en-GB"/>
        </w:rPr>
      </w:pPr>
      <w:r w:rsidRPr="00FE494F">
        <w:rPr>
          <w:lang w:val="en-GB"/>
        </w:rPr>
        <w:t xml:space="preserve">Real-time </w:t>
      </w:r>
      <w:r w:rsidR="00A130C6" w:rsidRPr="00FE494F">
        <w:rPr>
          <w:lang w:val="en-GB"/>
        </w:rPr>
        <w:t>activation</w:t>
      </w:r>
      <w:r w:rsidR="00D2660D" w:rsidRPr="00FE494F">
        <w:rPr>
          <w:lang w:val="en-GB"/>
        </w:rPr>
        <w:t xml:space="preserve"> – unjustified additional risk on the BRPs</w:t>
      </w:r>
    </w:p>
    <w:p w14:paraId="3D23E83F" w14:textId="7FC2B2E5" w:rsidR="005A309D" w:rsidRPr="00D7374C" w:rsidRDefault="000172A6" w:rsidP="00D7374C">
      <w:pPr>
        <w:rPr>
          <w:lang w:val="en-GB"/>
        </w:rPr>
      </w:pPr>
      <w:r>
        <w:rPr>
          <w:lang w:val="en-GB"/>
        </w:rPr>
        <w:t>FEBEG</w:t>
      </w:r>
      <w:r w:rsidR="005A309D" w:rsidRPr="00D7374C">
        <w:rPr>
          <w:lang w:val="en-GB"/>
        </w:rPr>
        <w:t xml:space="preserve"> does not find it technically justified to use G-Flex activations for congestion remedy actions in real time, especially for preventive remedial actions.</w:t>
      </w:r>
    </w:p>
    <w:p w14:paraId="2591937A" w14:textId="77777777" w:rsidR="005A309D" w:rsidRPr="00D7374C" w:rsidRDefault="005A309D" w:rsidP="00D7374C">
      <w:pPr>
        <w:rPr>
          <w:lang w:val="en-GB"/>
        </w:rPr>
      </w:pPr>
    </w:p>
    <w:p w14:paraId="5CD379F3" w14:textId="3DFA84D2" w:rsidR="005A309D" w:rsidRPr="00D7374C" w:rsidRDefault="005A309D" w:rsidP="00D7374C">
      <w:pPr>
        <w:rPr>
          <w:lang w:val="en-GB"/>
        </w:rPr>
      </w:pPr>
      <w:r w:rsidRPr="00D7374C">
        <w:rPr>
          <w:lang w:val="en-GB"/>
        </w:rPr>
        <w:t xml:space="preserve">From the BRP point of view, not knowing that a G-Flex activation will be executed by </w:t>
      </w:r>
      <w:r w:rsidR="00C3744A">
        <w:rPr>
          <w:lang w:val="en-GB"/>
        </w:rPr>
        <w:t>ELIA</w:t>
      </w:r>
      <w:r w:rsidRPr="00D7374C">
        <w:rPr>
          <w:lang w:val="en-GB"/>
        </w:rPr>
        <w:t xml:space="preserve"> with reasonable lead time, leads to an open position which will be settled on imbalance. The BRP does not have control over what the imbalance price will be, and with no lead time to correct its position (</w:t>
      </w:r>
      <w:proofErr w:type="gramStart"/>
      <w:r w:rsidRPr="00D7374C">
        <w:rPr>
          <w:lang w:val="en-GB"/>
        </w:rPr>
        <w:t>i.e.</w:t>
      </w:r>
      <w:proofErr w:type="gramEnd"/>
      <w:r w:rsidRPr="00D7374C">
        <w:rPr>
          <w:lang w:val="en-GB"/>
        </w:rPr>
        <w:t xml:space="preserve"> by buying/selling position on intraday market) it leads to </w:t>
      </w:r>
      <w:r w:rsidR="00530B6E">
        <w:rPr>
          <w:lang w:val="en-GB"/>
        </w:rPr>
        <w:t xml:space="preserve">very high and </w:t>
      </w:r>
      <w:r w:rsidRPr="00D7374C">
        <w:rPr>
          <w:lang w:val="en-GB"/>
        </w:rPr>
        <w:t>unmanageable risk and costs.</w:t>
      </w:r>
    </w:p>
    <w:p w14:paraId="37FA35D2" w14:textId="77777777" w:rsidR="005A309D" w:rsidRPr="00D7374C" w:rsidRDefault="005A309D" w:rsidP="00D7374C">
      <w:pPr>
        <w:rPr>
          <w:lang w:val="en-GB"/>
        </w:rPr>
      </w:pPr>
    </w:p>
    <w:p w14:paraId="14EF8B43" w14:textId="5DA2978A" w:rsidR="005A309D" w:rsidRPr="00D7374C" w:rsidRDefault="000172A6" w:rsidP="005A309D">
      <w:pPr>
        <w:rPr>
          <w:lang w:val="en-GB"/>
        </w:rPr>
      </w:pPr>
      <w:r>
        <w:rPr>
          <w:lang w:val="en-GB"/>
        </w:rPr>
        <w:t>FEBEG</w:t>
      </w:r>
      <w:r w:rsidR="005A309D" w:rsidRPr="00D7374C">
        <w:rPr>
          <w:lang w:val="en-GB"/>
        </w:rPr>
        <w:t xml:space="preserve"> urges </w:t>
      </w:r>
      <w:r w:rsidR="00C3744A">
        <w:rPr>
          <w:lang w:val="en-GB"/>
        </w:rPr>
        <w:t>ELIA</w:t>
      </w:r>
      <w:r w:rsidR="005A309D" w:rsidRPr="00D7374C">
        <w:rPr>
          <w:lang w:val="en-GB"/>
        </w:rPr>
        <w:t xml:space="preserve"> to revise this aspect of the G-Flex activation, as in principle it does not bring additional value from the point of view </w:t>
      </w:r>
      <w:r w:rsidR="0060110A">
        <w:rPr>
          <w:lang w:val="en-GB"/>
        </w:rPr>
        <w:t xml:space="preserve">of </w:t>
      </w:r>
      <w:r w:rsidR="00C3744A">
        <w:rPr>
          <w:lang w:val="en-GB"/>
        </w:rPr>
        <w:t>ELIA</w:t>
      </w:r>
      <w:r w:rsidR="0060110A">
        <w:rPr>
          <w:lang w:val="en-GB"/>
        </w:rPr>
        <w:t xml:space="preserve"> (</w:t>
      </w:r>
      <w:r w:rsidR="005A309D" w:rsidRPr="00D7374C">
        <w:rPr>
          <w:lang w:val="en-GB"/>
        </w:rPr>
        <w:t>solving structural congestion</w:t>
      </w:r>
      <w:r w:rsidR="0060110A">
        <w:rPr>
          <w:lang w:val="en-GB"/>
        </w:rPr>
        <w:t>)</w:t>
      </w:r>
      <w:r w:rsidR="005A309D" w:rsidRPr="00D7374C">
        <w:rPr>
          <w:lang w:val="en-GB"/>
        </w:rPr>
        <w:t xml:space="preserve"> while at the same time it exposes BRPs to unjustified and unmanageable costs. The remedy to this can be achieved by (i) allowing for a perimeter correction in case of </w:t>
      </w:r>
      <w:r w:rsidR="00170C42">
        <w:rPr>
          <w:lang w:val="en-GB"/>
        </w:rPr>
        <w:t xml:space="preserve">real time </w:t>
      </w:r>
      <w:r w:rsidR="005A309D" w:rsidRPr="00D7374C">
        <w:rPr>
          <w:lang w:val="en-GB"/>
        </w:rPr>
        <w:t>G-Flex activations or (ii</w:t>
      </w:r>
      <w:proofErr w:type="gramStart"/>
      <w:r w:rsidR="005A309D" w:rsidRPr="00D7374C">
        <w:rPr>
          <w:lang w:val="en-GB"/>
        </w:rPr>
        <w:t>)  having</w:t>
      </w:r>
      <w:proofErr w:type="gramEnd"/>
      <w:r w:rsidR="005A309D" w:rsidRPr="00D7374C">
        <w:rPr>
          <w:lang w:val="en-GB"/>
        </w:rPr>
        <w:t xml:space="preserve"> a lead time of, for example, 3 hours (while the cross-border intraday market is still open) to give the BRP an opportunity to adjust its position.</w:t>
      </w:r>
    </w:p>
    <w:p w14:paraId="1C32555E" w14:textId="77777777" w:rsidR="00711649" w:rsidRPr="00D7374C" w:rsidRDefault="00711649" w:rsidP="005A309D">
      <w:pPr>
        <w:rPr>
          <w:lang w:val="en-GB"/>
        </w:rPr>
      </w:pPr>
    </w:p>
    <w:p w14:paraId="6F997512" w14:textId="5D3B292B" w:rsidR="00711649" w:rsidRPr="00D7374C" w:rsidRDefault="00711649" w:rsidP="005A309D">
      <w:pPr>
        <w:rPr>
          <w:lang w:val="en-GB"/>
        </w:rPr>
      </w:pPr>
      <w:r w:rsidRPr="00D7374C">
        <w:rPr>
          <w:lang w:val="en-GB"/>
        </w:rPr>
        <w:t xml:space="preserve">This is especially relevant for </w:t>
      </w:r>
      <w:r w:rsidR="003D3C62" w:rsidRPr="00D7374C">
        <w:rPr>
          <w:lang w:val="en-GB"/>
        </w:rPr>
        <w:t xml:space="preserve">BESS, as these projects create </w:t>
      </w:r>
      <w:r w:rsidR="007937BD" w:rsidRPr="00D7374C">
        <w:rPr>
          <w:lang w:val="en-GB"/>
        </w:rPr>
        <w:t>a lot of</w:t>
      </w:r>
      <w:r w:rsidR="003D3C62" w:rsidRPr="00D7374C">
        <w:rPr>
          <w:lang w:val="en-GB"/>
        </w:rPr>
        <w:t xml:space="preserve"> value very close to real-time, enabling grid users to </w:t>
      </w:r>
      <w:r w:rsidR="00240D6C" w:rsidRPr="00D7374C">
        <w:rPr>
          <w:lang w:val="en-GB"/>
        </w:rPr>
        <w:t>hedge risk and close</w:t>
      </w:r>
      <w:r w:rsidR="007937BD" w:rsidRPr="00D7374C">
        <w:rPr>
          <w:lang w:val="en-GB"/>
        </w:rPr>
        <w:t xml:space="preserve"> positions in near real-time.</w:t>
      </w:r>
      <w:r w:rsidR="00A130C6" w:rsidRPr="00D7374C">
        <w:rPr>
          <w:lang w:val="en-GB"/>
        </w:rPr>
        <w:t xml:space="preserve"> </w:t>
      </w:r>
    </w:p>
    <w:p w14:paraId="5A8C0161" w14:textId="77777777" w:rsidR="00AE2AD1" w:rsidRPr="004B051B" w:rsidRDefault="00AE2AD1" w:rsidP="005A309D">
      <w:pPr>
        <w:rPr>
          <w:lang w:val="en-GB"/>
        </w:rPr>
      </w:pPr>
    </w:p>
    <w:p w14:paraId="11586D02" w14:textId="3FCE08F5" w:rsidR="00C5688C" w:rsidRPr="004B051B" w:rsidRDefault="002F2EBE" w:rsidP="003C34CA">
      <w:pPr>
        <w:pStyle w:val="Heading2"/>
        <w:rPr>
          <w:lang w:val="en-GB"/>
        </w:rPr>
      </w:pPr>
      <w:r w:rsidRPr="004B051B">
        <w:rPr>
          <w:lang w:val="en-GB"/>
        </w:rPr>
        <w:t>Order of activation</w:t>
      </w:r>
    </w:p>
    <w:p w14:paraId="34C748EE" w14:textId="293728FE" w:rsidR="00E415E2" w:rsidRPr="004B051B" w:rsidRDefault="000172A6" w:rsidP="005A309D">
      <w:pPr>
        <w:rPr>
          <w:lang w:val="en-GB"/>
        </w:rPr>
      </w:pPr>
      <w:r>
        <w:rPr>
          <w:lang w:val="en-GB"/>
        </w:rPr>
        <w:t>FEBEG</w:t>
      </w:r>
      <w:r w:rsidR="002F2EBE" w:rsidRPr="004B051B">
        <w:rPr>
          <w:lang w:val="en-GB"/>
        </w:rPr>
        <w:t xml:space="preserve"> does not agree with </w:t>
      </w:r>
      <w:r w:rsidR="00C2773E" w:rsidRPr="004B051B">
        <w:rPr>
          <w:lang w:val="en-GB"/>
        </w:rPr>
        <w:t xml:space="preserve">the order of activations of proposed by </w:t>
      </w:r>
      <w:r w:rsidR="00C3744A">
        <w:rPr>
          <w:lang w:val="en-GB"/>
        </w:rPr>
        <w:t>ELIA</w:t>
      </w:r>
      <w:r w:rsidR="00C2773E" w:rsidRPr="004B051B">
        <w:rPr>
          <w:lang w:val="en-GB"/>
        </w:rPr>
        <w:t xml:space="preserve">. </w:t>
      </w:r>
      <w:r w:rsidR="00F1309F" w:rsidRPr="004B051B">
        <w:rPr>
          <w:lang w:val="en-GB"/>
        </w:rPr>
        <w:t xml:space="preserve">We </w:t>
      </w:r>
      <w:r w:rsidR="00E100F2" w:rsidRPr="004B051B">
        <w:rPr>
          <w:lang w:val="en-GB"/>
        </w:rPr>
        <w:t xml:space="preserve">are aligned with the CREG’s proposal where G-flex activations should be ranked together with the corresponding </w:t>
      </w:r>
      <w:r w:rsidR="006468AC" w:rsidRPr="004B051B">
        <w:rPr>
          <w:lang w:val="en-GB"/>
        </w:rPr>
        <w:t>redispatch bids.</w:t>
      </w:r>
    </w:p>
    <w:p w14:paraId="760FB219" w14:textId="77777777" w:rsidR="00DF5059" w:rsidRPr="004B051B" w:rsidRDefault="00DF5059" w:rsidP="005A309D">
      <w:pPr>
        <w:rPr>
          <w:lang w:val="en-GB"/>
        </w:rPr>
      </w:pPr>
    </w:p>
    <w:p w14:paraId="24F2ADFE" w14:textId="72E71078" w:rsidR="00DF5059" w:rsidRPr="004B051B" w:rsidRDefault="000172A6" w:rsidP="003C34CA">
      <w:pPr>
        <w:pStyle w:val="oj-normal"/>
        <w:spacing w:before="120" w:beforeAutospacing="0" w:after="0" w:afterAutospacing="0" w:line="312" w:lineRule="atLeast"/>
        <w:jc w:val="both"/>
        <w:rPr>
          <w:lang w:val="en-GB"/>
        </w:rPr>
      </w:pPr>
      <w:r>
        <w:rPr>
          <w:rFonts w:ascii="Lucida Sans Unicode" w:eastAsiaTheme="minorHAnsi" w:hAnsi="Lucida Sans Unicode" w:cstheme="minorBidi"/>
          <w:sz w:val="20"/>
          <w:szCs w:val="22"/>
          <w:lang w:val="en-GB"/>
        </w:rPr>
        <w:t>FEBEG</w:t>
      </w:r>
      <w:r w:rsidR="00926BD4">
        <w:rPr>
          <w:rFonts w:ascii="Lucida Sans Unicode" w:eastAsiaTheme="minorHAnsi" w:hAnsi="Lucida Sans Unicode" w:cstheme="minorBidi"/>
          <w:sz w:val="20"/>
          <w:szCs w:val="22"/>
          <w:lang w:val="en-GB"/>
        </w:rPr>
        <w:t xml:space="preserve"> does not</w:t>
      </w:r>
      <w:r w:rsidR="00DF5059" w:rsidRPr="004B051B">
        <w:rPr>
          <w:rFonts w:ascii="Lucida Sans Unicode" w:eastAsiaTheme="minorHAnsi" w:hAnsi="Lucida Sans Unicode" w:cstheme="minorBidi"/>
          <w:sz w:val="20"/>
          <w:szCs w:val="22"/>
          <w:lang w:val="en-GB"/>
        </w:rPr>
        <w:t xml:space="preserve"> believe the proposal of </w:t>
      </w:r>
      <w:r w:rsidR="00C3744A">
        <w:rPr>
          <w:rFonts w:ascii="Lucida Sans Unicode" w:eastAsiaTheme="minorHAnsi" w:hAnsi="Lucida Sans Unicode" w:cstheme="minorBidi"/>
          <w:sz w:val="20"/>
          <w:szCs w:val="22"/>
          <w:lang w:val="en-GB"/>
        </w:rPr>
        <w:t>ELIA</w:t>
      </w:r>
      <w:r w:rsidR="00DF5059" w:rsidRPr="004B051B">
        <w:rPr>
          <w:rFonts w:ascii="Lucida Sans Unicode" w:eastAsiaTheme="minorHAnsi" w:hAnsi="Lucida Sans Unicode" w:cstheme="minorBidi"/>
          <w:sz w:val="20"/>
          <w:szCs w:val="22"/>
          <w:lang w:val="en-GB"/>
        </w:rPr>
        <w:t xml:space="preserve"> follows </w:t>
      </w:r>
      <w:r w:rsidR="00BA779C" w:rsidRPr="004B051B">
        <w:rPr>
          <w:rFonts w:ascii="Lucida Sans Unicode" w:eastAsiaTheme="minorHAnsi" w:hAnsi="Lucida Sans Unicode" w:cstheme="minorBidi"/>
          <w:sz w:val="20"/>
          <w:szCs w:val="22"/>
          <w:lang w:val="en-GB"/>
        </w:rPr>
        <w:t xml:space="preserve">the </w:t>
      </w:r>
      <w:r w:rsidR="00E4448F" w:rsidRPr="004B051B">
        <w:rPr>
          <w:rFonts w:ascii="Lucida Sans Unicode" w:eastAsiaTheme="minorHAnsi" w:hAnsi="Lucida Sans Unicode" w:cstheme="minorBidi"/>
          <w:sz w:val="20"/>
          <w:szCs w:val="22"/>
          <w:lang w:val="en-GB"/>
        </w:rPr>
        <w:t xml:space="preserve">requirement from Regulation (EU) 2017/1485 to </w:t>
      </w:r>
      <w:r w:rsidR="00BA779C" w:rsidRPr="004B051B">
        <w:rPr>
          <w:rFonts w:ascii="Lucida Sans Unicode" w:eastAsiaTheme="minorHAnsi" w:hAnsi="Lucida Sans Unicode" w:cstheme="minorBidi"/>
          <w:sz w:val="20"/>
          <w:szCs w:val="22"/>
          <w:lang w:val="en-GB"/>
        </w:rPr>
        <w:t>“</w:t>
      </w:r>
      <w:r w:rsidR="00BA779C" w:rsidRPr="003C34CA">
        <w:rPr>
          <w:rFonts w:ascii="Lucida Sans Unicode" w:eastAsiaTheme="minorHAnsi" w:hAnsi="Lucida Sans Unicode" w:cstheme="minorBidi"/>
          <w:i/>
          <w:iCs/>
          <w:sz w:val="20"/>
          <w:szCs w:val="22"/>
          <w:lang w:val="en-GB"/>
        </w:rPr>
        <w:t>activate the most effective and economically efficient remedial actions</w:t>
      </w:r>
      <w:r w:rsidR="00E4448F" w:rsidRPr="004B051B">
        <w:rPr>
          <w:rFonts w:ascii="Lucida Sans Unicode" w:eastAsiaTheme="minorHAnsi" w:hAnsi="Lucida Sans Unicode" w:cstheme="minorBidi"/>
          <w:sz w:val="20"/>
          <w:szCs w:val="22"/>
          <w:lang w:val="en-GB"/>
        </w:rPr>
        <w:t xml:space="preserve">”. </w:t>
      </w:r>
      <w:r w:rsidR="00C3744A">
        <w:rPr>
          <w:rFonts w:ascii="Lucida Sans Unicode" w:eastAsiaTheme="minorHAnsi" w:hAnsi="Lucida Sans Unicode" w:cstheme="minorBidi"/>
          <w:sz w:val="20"/>
          <w:szCs w:val="22"/>
          <w:lang w:val="en-GB"/>
        </w:rPr>
        <w:t>ELIA</w:t>
      </w:r>
      <w:r w:rsidR="00E4448F" w:rsidRPr="004B051B">
        <w:rPr>
          <w:rFonts w:ascii="Lucida Sans Unicode" w:eastAsiaTheme="minorHAnsi" w:hAnsi="Lucida Sans Unicode" w:cstheme="minorBidi"/>
          <w:sz w:val="20"/>
          <w:szCs w:val="22"/>
          <w:lang w:val="en-GB"/>
        </w:rPr>
        <w:t xml:space="preserve"> seems to </w:t>
      </w:r>
      <w:r w:rsidR="00AF110C" w:rsidRPr="004B051B">
        <w:rPr>
          <w:rFonts w:ascii="Lucida Sans Unicode" w:eastAsiaTheme="minorHAnsi" w:hAnsi="Lucida Sans Unicode" w:cstheme="minorBidi"/>
          <w:sz w:val="20"/>
          <w:szCs w:val="22"/>
          <w:lang w:val="en-GB"/>
        </w:rPr>
        <w:t xml:space="preserve">confuse the economically most efficient solution from a societal point of </w:t>
      </w:r>
      <w:proofErr w:type="gramStart"/>
      <w:r w:rsidR="00AF110C" w:rsidRPr="004B051B">
        <w:rPr>
          <w:rFonts w:ascii="Lucida Sans Unicode" w:eastAsiaTheme="minorHAnsi" w:hAnsi="Lucida Sans Unicode" w:cstheme="minorBidi"/>
          <w:sz w:val="20"/>
          <w:szCs w:val="22"/>
          <w:lang w:val="en-GB"/>
        </w:rPr>
        <w:t>view  with</w:t>
      </w:r>
      <w:proofErr w:type="gramEnd"/>
      <w:r w:rsidR="00AF110C" w:rsidRPr="004B051B">
        <w:rPr>
          <w:rFonts w:ascii="Lucida Sans Unicode" w:eastAsiaTheme="minorHAnsi" w:hAnsi="Lucida Sans Unicode" w:cstheme="minorBidi"/>
          <w:sz w:val="20"/>
          <w:szCs w:val="22"/>
          <w:lang w:val="en-GB"/>
        </w:rPr>
        <w:t xml:space="preserve"> the economically most efficient solution from its own point of view </w:t>
      </w:r>
      <w:r w:rsidR="001038C6" w:rsidRPr="004B051B">
        <w:rPr>
          <w:rFonts w:ascii="Lucida Sans Unicode" w:eastAsiaTheme="minorHAnsi" w:hAnsi="Lucida Sans Unicode" w:cstheme="minorBidi"/>
          <w:sz w:val="20"/>
          <w:szCs w:val="22"/>
          <w:lang w:val="en-GB"/>
        </w:rPr>
        <w:t xml:space="preserve">by using G-flex activations first which </w:t>
      </w:r>
      <w:r w:rsidR="00ED6BB4" w:rsidRPr="004B051B">
        <w:rPr>
          <w:rFonts w:ascii="Lucida Sans Unicode" w:eastAsiaTheme="minorHAnsi" w:hAnsi="Lucida Sans Unicode" w:cstheme="minorBidi"/>
          <w:sz w:val="20"/>
          <w:szCs w:val="22"/>
          <w:lang w:val="en-GB"/>
        </w:rPr>
        <w:t>have zero cost</w:t>
      </w:r>
      <w:r w:rsidR="001038C6" w:rsidRPr="004B051B">
        <w:rPr>
          <w:rFonts w:ascii="Lucida Sans Unicode" w:eastAsiaTheme="minorHAnsi" w:hAnsi="Lucida Sans Unicode" w:cstheme="minorBidi"/>
          <w:sz w:val="20"/>
          <w:szCs w:val="22"/>
          <w:lang w:val="en-GB"/>
        </w:rPr>
        <w:t xml:space="preserve"> for </w:t>
      </w:r>
      <w:r w:rsidR="00C3744A">
        <w:rPr>
          <w:rFonts w:ascii="Lucida Sans Unicode" w:eastAsiaTheme="minorHAnsi" w:hAnsi="Lucida Sans Unicode" w:cstheme="minorBidi"/>
          <w:sz w:val="20"/>
          <w:szCs w:val="22"/>
          <w:lang w:val="en-GB"/>
        </w:rPr>
        <w:t>ELIA</w:t>
      </w:r>
      <w:r w:rsidR="001038C6" w:rsidRPr="004B051B">
        <w:rPr>
          <w:rFonts w:ascii="Lucida Sans Unicode" w:eastAsiaTheme="minorHAnsi" w:hAnsi="Lucida Sans Unicode" w:cstheme="minorBidi"/>
          <w:sz w:val="20"/>
          <w:szCs w:val="22"/>
          <w:lang w:val="en-GB"/>
        </w:rPr>
        <w:t>.</w:t>
      </w:r>
    </w:p>
    <w:p w14:paraId="5D881578" w14:textId="77777777" w:rsidR="00C2773E" w:rsidRPr="00087C4E" w:rsidRDefault="00C2773E" w:rsidP="005A309D">
      <w:pPr>
        <w:rPr>
          <w:lang w:val="en-GB"/>
        </w:rPr>
      </w:pPr>
    </w:p>
    <w:p w14:paraId="74D605E1" w14:textId="292B1725" w:rsidR="00B92BD6" w:rsidRPr="00087C4E" w:rsidRDefault="005404B0" w:rsidP="00087C4E">
      <w:pPr>
        <w:pStyle w:val="Heading2"/>
        <w:rPr>
          <w:lang w:val="en-GB"/>
        </w:rPr>
      </w:pPr>
      <w:r w:rsidRPr="00087C4E">
        <w:rPr>
          <w:lang w:val="en-GB"/>
        </w:rPr>
        <w:t xml:space="preserve">Usage of G-flex by </w:t>
      </w:r>
      <w:r w:rsidR="00C3744A">
        <w:rPr>
          <w:lang w:val="en-GB"/>
        </w:rPr>
        <w:t>ELIA</w:t>
      </w:r>
    </w:p>
    <w:p w14:paraId="3696F659" w14:textId="4D2F1FC0" w:rsidR="00E63AC9" w:rsidRDefault="00C3744A" w:rsidP="00E63AC9">
      <w:pPr>
        <w:rPr>
          <w:lang w:val="en-GB"/>
        </w:rPr>
      </w:pPr>
      <w:r>
        <w:rPr>
          <w:lang w:val="en-GB"/>
        </w:rPr>
        <w:t>ELIA</w:t>
      </w:r>
      <w:r w:rsidR="00E63AC9" w:rsidRPr="004B051B">
        <w:rPr>
          <w:lang w:val="en-GB"/>
        </w:rPr>
        <w:t xml:space="preserve"> wishes to use G-flex activations beyond the flexible band, outside the cap, for CNEs not identified during the detailed study and for “other operational security issues”. This </w:t>
      </w:r>
      <w:r w:rsidR="00401AD5" w:rsidRPr="004B051B">
        <w:rPr>
          <w:lang w:val="en-GB"/>
        </w:rPr>
        <w:t xml:space="preserve">clearly </w:t>
      </w:r>
      <w:r w:rsidR="00E63AC9" w:rsidRPr="004B051B">
        <w:rPr>
          <w:lang w:val="en-GB"/>
        </w:rPr>
        <w:t xml:space="preserve">goes </w:t>
      </w:r>
      <w:r w:rsidR="00401AD5">
        <w:rPr>
          <w:lang w:val="en-GB"/>
        </w:rPr>
        <w:t xml:space="preserve">far </w:t>
      </w:r>
      <w:r w:rsidR="00E63AC9" w:rsidRPr="004B051B">
        <w:rPr>
          <w:lang w:val="en-GB"/>
        </w:rPr>
        <w:t>beyond the congestion caused by the grid user’s early connection.</w:t>
      </w:r>
      <w:r w:rsidR="00401AD5">
        <w:rPr>
          <w:lang w:val="en-GB"/>
        </w:rPr>
        <w:t xml:space="preserve"> As mentioned in the introduction, this large and exten</w:t>
      </w:r>
      <w:r w:rsidR="00EE2390">
        <w:rPr>
          <w:lang w:val="en-GB"/>
        </w:rPr>
        <w:t xml:space="preserve">sive use of G-Flex by </w:t>
      </w:r>
      <w:r>
        <w:rPr>
          <w:lang w:val="en-GB"/>
        </w:rPr>
        <w:t>ELIA</w:t>
      </w:r>
      <w:r w:rsidR="00EE2390">
        <w:rPr>
          <w:lang w:val="en-GB"/>
        </w:rPr>
        <w:t xml:space="preserve"> </w:t>
      </w:r>
      <w:r w:rsidR="00401AD5">
        <w:rPr>
          <w:lang w:val="en-GB"/>
        </w:rPr>
        <w:t xml:space="preserve">is totally </w:t>
      </w:r>
      <w:r w:rsidR="00EE2390">
        <w:rPr>
          <w:lang w:val="en-GB"/>
        </w:rPr>
        <w:t xml:space="preserve">unacceptable for </w:t>
      </w:r>
      <w:r w:rsidR="000172A6">
        <w:rPr>
          <w:lang w:val="en-GB"/>
        </w:rPr>
        <w:t>FEBEG</w:t>
      </w:r>
      <w:r w:rsidR="00EE2390">
        <w:rPr>
          <w:lang w:val="en-GB"/>
        </w:rPr>
        <w:t xml:space="preserve"> as it opens the door for ‘Free Flex” for the TSO and </w:t>
      </w:r>
      <w:r w:rsidR="009B6C7F">
        <w:rPr>
          <w:lang w:val="en-GB"/>
        </w:rPr>
        <w:t xml:space="preserve">clearly can lead to situations of conflict of interest, incentivizing </w:t>
      </w:r>
      <w:r>
        <w:rPr>
          <w:lang w:val="en-GB"/>
        </w:rPr>
        <w:t>ELIA</w:t>
      </w:r>
      <w:r w:rsidR="009B6C7F">
        <w:rPr>
          <w:lang w:val="en-GB"/>
        </w:rPr>
        <w:t xml:space="preserve"> to be very conservative in attributing </w:t>
      </w:r>
      <w:r w:rsidR="00632B15">
        <w:rPr>
          <w:lang w:val="en-GB"/>
        </w:rPr>
        <w:t>guaranteed connection capacity to (candidate) Grid Users.</w:t>
      </w:r>
    </w:p>
    <w:p w14:paraId="01DA497F" w14:textId="77777777" w:rsidR="007E3778" w:rsidRPr="004B051B" w:rsidRDefault="007E3778" w:rsidP="00E63AC9">
      <w:pPr>
        <w:rPr>
          <w:lang w:val="en-GB"/>
        </w:rPr>
      </w:pPr>
    </w:p>
    <w:p w14:paraId="450D0AC5" w14:textId="2F258558" w:rsidR="00CB1F61" w:rsidRPr="004B051B" w:rsidRDefault="000172A6" w:rsidP="00E63AC9">
      <w:pPr>
        <w:rPr>
          <w:lang w:val="en-GB"/>
        </w:rPr>
      </w:pPr>
      <w:r>
        <w:rPr>
          <w:lang w:val="en-GB"/>
        </w:rPr>
        <w:t>FEBEG</w:t>
      </w:r>
      <w:r w:rsidR="007E3778" w:rsidRPr="004B051B">
        <w:rPr>
          <w:lang w:val="en-GB"/>
        </w:rPr>
        <w:t xml:space="preserve"> believes G-flex should only be used</w:t>
      </w:r>
      <w:r w:rsidR="00CB1F61" w:rsidRPr="004B051B">
        <w:rPr>
          <w:lang w:val="en-GB"/>
        </w:rPr>
        <w:t>:</w:t>
      </w:r>
    </w:p>
    <w:p w14:paraId="1FB4A83D" w14:textId="6CF785ED" w:rsidR="00CB1F61" w:rsidRPr="004B051B" w:rsidRDefault="00CB1F61" w:rsidP="00B15823">
      <w:pPr>
        <w:pStyle w:val="ListParagraph"/>
        <w:numPr>
          <w:ilvl w:val="0"/>
          <w:numId w:val="44"/>
        </w:numPr>
        <w:spacing w:before="60"/>
        <w:ind w:left="714" w:hanging="357"/>
      </w:pPr>
      <w:r w:rsidRPr="004B051B">
        <w:t>Inside the cap</w:t>
      </w:r>
    </w:p>
    <w:p w14:paraId="3B1C543B" w14:textId="0BDA2291" w:rsidR="00CB1F61" w:rsidRPr="004B051B" w:rsidRDefault="00CB1F61" w:rsidP="00B15823">
      <w:pPr>
        <w:pStyle w:val="ListParagraph"/>
        <w:numPr>
          <w:ilvl w:val="0"/>
          <w:numId w:val="44"/>
        </w:numPr>
        <w:spacing w:before="60"/>
        <w:ind w:left="714" w:hanging="357"/>
      </w:pPr>
      <w:r w:rsidRPr="004B051B">
        <w:t>Within the flexible band (</w:t>
      </w:r>
      <w:proofErr w:type="spellStart"/>
      <w:r w:rsidRPr="004B051B">
        <w:t>PPAD</w:t>
      </w:r>
      <w:r w:rsidRPr="00087C4E">
        <w:rPr>
          <w:vertAlign w:val="subscript"/>
        </w:rPr>
        <w:t>flex</w:t>
      </w:r>
      <w:proofErr w:type="spellEnd"/>
      <w:r w:rsidRPr="004B051B">
        <w:t>)</w:t>
      </w:r>
    </w:p>
    <w:p w14:paraId="50470A0E" w14:textId="17D6429C" w:rsidR="00CB1F61" w:rsidRPr="004B051B" w:rsidRDefault="00442C52" w:rsidP="00B15823">
      <w:pPr>
        <w:pStyle w:val="ListParagraph"/>
        <w:numPr>
          <w:ilvl w:val="0"/>
          <w:numId w:val="44"/>
        </w:numPr>
        <w:spacing w:before="60"/>
        <w:ind w:left="714" w:hanging="357"/>
      </w:pPr>
      <w:r w:rsidRPr="004B051B">
        <w:t xml:space="preserve">For CNEs identified in the </w:t>
      </w:r>
      <w:r w:rsidR="00EB2028" w:rsidRPr="004B051B">
        <w:t>detailed study</w:t>
      </w:r>
    </w:p>
    <w:p w14:paraId="1572518D" w14:textId="77777777" w:rsidR="00EB2028" w:rsidRPr="004B051B" w:rsidRDefault="00EB2028" w:rsidP="00EB2028">
      <w:pPr>
        <w:rPr>
          <w:lang w:val="en-GB"/>
        </w:rPr>
      </w:pPr>
    </w:p>
    <w:p w14:paraId="55B8BBC6" w14:textId="40648DFD" w:rsidR="00B15823" w:rsidRDefault="00C3744A" w:rsidP="00D64C82">
      <w:pPr>
        <w:rPr>
          <w:lang w:val="en-GB"/>
        </w:rPr>
      </w:pPr>
      <w:r>
        <w:rPr>
          <w:lang w:val="en-GB"/>
        </w:rPr>
        <w:t>ELIA</w:t>
      </w:r>
      <w:r w:rsidR="002E60BF" w:rsidRPr="004B051B">
        <w:rPr>
          <w:lang w:val="en-GB"/>
        </w:rPr>
        <w:t xml:space="preserve"> wishes to go beyond these limitations in its proposal, yet </w:t>
      </w:r>
      <w:r w:rsidR="000172A6">
        <w:rPr>
          <w:lang w:val="en-GB"/>
        </w:rPr>
        <w:t>FEBEG</w:t>
      </w:r>
      <w:r w:rsidR="005C6B93" w:rsidRPr="004B051B">
        <w:rPr>
          <w:lang w:val="en-GB"/>
        </w:rPr>
        <w:t xml:space="preserve"> believes those usages go beyond the congest</w:t>
      </w:r>
      <w:r w:rsidR="006E4CCB" w:rsidRPr="00087C4E">
        <w:rPr>
          <w:lang w:val="en-GB"/>
        </w:rPr>
        <w:t>i</w:t>
      </w:r>
      <w:r w:rsidR="00C93689" w:rsidRPr="00087C4E">
        <w:rPr>
          <w:lang w:val="en-GB"/>
        </w:rPr>
        <w:t>o</w:t>
      </w:r>
      <w:r w:rsidR="005C6B93" w:rsidRPr="004B051B">
        <w:rPr>
          <w:lang w:val="en-GB"/>
        </w:rPr>
        <w:t xml:space="preserve">n caused by </w:t>
      </w:r>
      <w:r w:rsidR="00926BD4">
        <w:rPr>
          <w:lang w:val="en-GB"/>
        </w:rPr>
        <w:t>a</w:t>
      </w:r>
      <w:r w:rsidR="00926BD4" w:rsidRPr="004B051B">
        <w:rPr>
          <w:lang w:val="en-GB"/>
        </w:rPr>
        <w:t xml:space="preserve"> </w:t>
      </w:r>
      <w:r w:rsidR="005C6B93" w:rsidRPr="004B051B">
        <w:rPr>
          <w:lang w:val="en-GB"/>
        </w:rPr>
        <w:t xml:space="preserve">grid user </w:t>
      </w:r>
      <w:proofErr w:type="spellStart"/>
      <w:r w:rsidR="00926BD4" w:rsidRPr="004B051B">
        <w:rPr>
          <w:lang w:val="en-GB"/>
        </w:rPr>
        <w:t>chos</w:t>
      </w:r>
      <w:r w:rsidR="00926BD4">
        <w:rPr>
          <w:lang w:val="en-GB"/>
        </w:rPr>
        <w:t>ing</w:t>
      </w:r>
      <w:proofErr w:type="spellEnd"/>
      <w:r w:rsidR="00926BD4" w:rsidRPr="004B051B">
        <w:rPr>
          <w:lang w:val="en-GB"/>
        </w:rPr>
        <w:t xml:space="preserve"> </w:t>
      </w:r>
      <w:r w:rsidR="005C6B93" w:rsidRPr="004B051B">
        <w:rPr>
          <w:lang w:val="en-GB"/>
        </w:rPr>
        <w:t>to connect earlier.</w:t>
      </w:r>
    </w:p>
    <w:p w14:paraId="65DC49F3" w14:textId="77777777" w:rsidR="007A1B29" w:rsidRDefault="007A1B29" w:rsidP="00D64C82">
      <w:pPr>
        <w:rPr>
          <w:lang w:val="en-GB"/>
        </w:rPr>
      </w:pPr>
    </w:p>
    <w:p w14:paraId="63C31DB3" w14:textId="77777777" w:rsidR="007A1B29" w:rsidRDefault="007A1B29" w:rsidP="00D64C82">
      <w:pPr>
        <w:rPr>
          <w:lang w:val="en-GB"/>
        </w:rPr>
      </w:pPr>
    </w:p>
    <w:p w14:paraId="6312F0C8" w14:textId="77777777" w:rsidR="007A1B29" w:rsidRDefault="007A1B29" w:rsidP="00D64C82">
      <w:pPr>
        <w:rPr>
          <w:lang w:val="en-GB"/>
        </w:rPr>
      </w:pPr>
    </w:p>
    <w:p w14:paraId="69D88E25" w14:textId="43AA45C4" w:rsidR="00D64C82" w:rsidRPr="004B051B" w:rsidRDefault="00C3744A" w:rsidP="00D64C82">
      <w:pPr>
        <w:rPr>
          <w:lang w:val="en-GB"/>
        </w:rPr>
      </w:pPr>
      <w:r>
        <w:rPr>
          <w:lang w:val="en-GB"/>
        </w:rPr>
        <w:lastRenderedPageBreak/>
        <w:t>ELIA</w:t>
      </w:r>
      <w:r w:rsidR="00D64C82" w:rsidRPr="004B051B">
        <w:rPr>
          <w:lang w:val="en-GB"/>
        </w:rPr>
        <w:t xml:space="preserve"> states:</w:t>
      </w:r>
    </w:p>
    <w:p w14:paraId="70C3DF86" w14:textId="31749084" w:rsidR="00BC30F0" w:rsidRPr="00EE533C" w:rsidRDefault="00C07FCA" w:rsidP="00B15823">
      <w:pPr>
        <w:pStyle w:val="ListParagraph"/>
        <w:numPr>
          <w:ilvl w:val="0"/>
          <w:numId w:val="45"/>
        </w:numPr>
        <w:spacing w:before="60"/>
        <w:ind w:left="782" w:hanging="357"/>
        <w:rPr>
          <w:rFonts w:ascii="Arial" w:hAnsi="Arial" w:cs="Arial"/>
        </w:rPr>
      </w:pPr>
      <w:r w:rsidRPr="004B051B">
        <w:t>“</w:t>
      </w:r>
      <w:proofErr w:type="gramStart"/>
      <w:r w:rsidR="00D64C82" w:rsidRPr="00EE533C">
        <w:rPr>
          <w:i/>
          <w:iCs/>
        </w:rPr>
        <w:t>manual</w:t>
      </w:r>
      <w:proofErr w:type="gramEnd"/>
      <w:r w:rsidR="00D64C82" w:rsidRPr="00EE533C">
        <w:rPr>
          <w:i/>
          <w:iCs/>
        </w:rPr>
        <w:t xml:space="preserve"> </w:t>
      </w:r>
      <w:proofErr w:type="spellStart"/>
      <w:r w:rsidR="00D64C82" w:rsidRPr="00EE533C">
        <w:rPr>
          <w:i/>
          <w:iCs/>
        </w:rPr>
        <w:t>Gflex</w:t>
      </w:r>
      <w:proofErr w:type="spellEnd"/>
      <w:r w:rsidR="00D64C82" w:rsidRPr="00EE533C">
        <w:rPr>
          <w:i/>
          <w:iCs/>
        </w:rPr>
        <w:t xml:space="preserve"> activations can be requested to solve some specific and </w:t>
      </w:r>
      <w:r w:rsidR="00926BD4" w:rsidRPr="00EE533C">
        <w:rPr>
          <w:i/>
          <w:iCs/>
        </w:rPr>
        <w:t>non-frequent</w:t>
      </w:r>
      <w:r w:rsidR="00D64C82" w:rsidRPr="00EE533C">
        <w:rPr>
          <w:i/>
          <w:iCs/>
        </w:rPr>
        <w:t xml:space="preserve"> operational security issues (e.g. voltage management issues or congestions on </w:t>
      </w:r>
      <w:r w:rsidR="00926BD4" w:rsidRPr="00EE533C">
        <w:rPr>
          <w:i/>
          <w:iCs/>
        </w:rPr>
        <w:t>non-monitored</w:t>
      </w:r>
      <w:r w:rsidR="00C853A5" w:rsidRPr="00EE533C">
        <w:rPr>
          <w:i/>
          <w:iCs/>
        </w:rPr>
        <w:t xml:space="preserve"> grid elements</w:t>
      </w:r>
      <w:r w:rsidR="00C853A5" w:rsidRPr="004B051B">
        <w:t xml:space="preserve">” </w:t>
      </w:r>
      <w:r w:rsidR="00BC30F0" w:rsidRPr="004B051B">
        <w:t>(</w:t>
      </w:r>
      <w:r w:rsidR="00C853A5" w:rsidRPr="004B051B">
        <w:t>slide 34, 4</w:t>
      </w:r>
      <w:r w:rsidR="00C853A5" w:rsidRPr="00EE533C">
        <w:rPr>
          <w:vertAlign w:val="superscript"/>
        </w:rPr>
        <w:t>th</w:t>
      </w:r>
      <w:r w:rsidR="00C853A5" w:rsidRPr="004B051B">
        <w:t xml:space="preserve"> workshop</w:t>
      </w:r>
      <w:r w:rsidR="00BC30F0" w:rsidRPr="004B051B">
        <w:t>)</w:t>
      </w:r>
    </w:p>
    <w:p w14:paraId="51FB43BE" w14:textId="36851562" w:rsidR="00BC30F0" w:rsidRPr="00EE533C" w:rsidRDefault="00BC30F0" w:rsidP="00B15823">
      <w:pPr>
        <w:pStyle w:val="ListParagraph"/>
        <w:numPr>
          <w:ilvl w:val="0"/>
          <w:numId w:val="45"/>
        </w:numPr>
        <w:spacing w:before="60"/>
        <w:ind w:left="782" w:hanging="357"/>
      </w:pPr>
      <w:r w:rsidRPr="00EE533C">
        <w:t xml:space="preserve">“Considering that the flexibility from connections with flexible access can be activated as a curative RA (contrary to </w:t>
      </w:r>
      <w:proofErr w:type="spellStart"/>
      <w:r w:rsidRPr="00EE533C">
        <w:t>redispatching</w:t>
      </w:r>
      <w:proofErr w:type="spellEnd"/>
      <w:r w:rsidRPr="00EE533C">
        <w:t xml:space="preserve">), having this flexibility available even after the cap is reached represents a high added value for an efficient congestion management </w:t>
      </w:r>
      <w:proofErr w:type="gramStart"/>
      <w:r w:rsidRPr="00EE533C">
        <w:t>“ (</w:t>
      </w:r>
      <w:proofErr w:type="gramEnd"/>
      <w:r w:rsidRPr="00EE533C">
        <w:t xml:space="preserve">page 95 </w:t>
      </w:r>
      <w:r w:rsidR="007565DA" w:rsidRPr="00EE533C">
        <w:t>design note)</w:t>
      </w:r>
    </w:p>
    <w:p w14:paraId="4D053A55" w14:textId="77777777" w:rsidR="00EE533C" w:rsidRDefault="00EE533C" w:rsidP="005A309D">
      <w:pPr>
        <w:rPr>
          <w:lang w:val="en-GB"/>
        </w:rPr>
      </w:pPr>
    </w:p>
    <w:p w14:paraId="7F6BACEE" w14:textId="028CCF74" w:rsidR="005404B0" w:rsidRDefault="000172A6" w:rsidP="005A309D">
      <w:pPr>
        <w:rPr>
          <w:lang w:val="en-GB"/>
        </w:rPr>
      </w:pPr>
      <w:r>
        <w:rPr>
          <w:lang w:val="en-GB"/>
        </w:rPr>
        <w:t>FEBEG</w:t>
      </w:r>
      <w:r w:rsidR="00926BD4" w:rsidRPr="004B051B">
        <w:rPr>
          <w:lang w:val="en-GB"/>
        </w:rPr>
        <w:t xml:space="preserve"> </w:t>
      </w:r>
      <w:r w:rsidR="006240F6" w:rsidRPr="004B051B">
        <w:rPr>
          <w:lang w:val="en-GB"/>
        </w:rPr>
        <w:t>understand</w:t>
      </w:r>
      <w:r w:rsidR="00926BD4">
        <w:rPr>
          <w:lang w:val="en-GB"/>
        </w:rPr>
        <w:t>s</w:t>
      </w:r>
      <w:r w:rsidR="006240F6" w:rsidRPr="004B051B">
        <w:rPr>
          <w:lang w:val="en-GB"/>
        </w:rPr>
        <w:t xml:space="preserve"> from these statements that </w:t>
      </w:r>
      <w:r w:rsidR="00C3744A">
        <w:rPr>
          <w:lang w:val="en-GB"/>
        </w:rPr>
        <w:t>ELIA</w:t>
      </w:r>
      <w:r w:rsidR="006240F6" w:rsidRPr="004B051B">
        <w:rPr>
          <w:lang w:val="en-GB"/>
        </w:rPr>
        <w:t xml:space="preserve"> sees value in having </w:t>
      </w:r>
      <w:r w:rsidR="00B15823" w:rsidRPr="004B051B">
        <w:rPr>
          <w:lang w:val="en-GB"/>
        </w:rPr>
        <w:t>real-time</w:t>
      </w:r>
      <w:r w:rsidR="006240F6" w:rsidRPr="004B051B">
        <w:rPr>
          <w:lang w:val="en-GB"/>
        </w:rPr>
        <w:t xml:space="preserve"> options for congestion management and for other operational security issues</w:t>
      </w:r>
      <w:r w:rsidR="00866993" w:rsidRPr="004B051B">
        <w:rPr>
          <w:lang w:val="en-GB"/>
        </w:rPr>
        <w:t xml:space="preserve"> that go beyond what the specific grid user </w:t>
      </w:r>
      <w:r w:rsidR="008B4224">
        <w:rPr>
          <w:lang w:val="en-GB"/>
        </w:rPr>
        <w:t xml:space="preserve">(with a Flex Connection) </w:t>
      </w:r>
      <w:r w:rsidR="009F53A6">
        <w:rPr>
          <w:lang w:val="en-GB"/>
        </w:rPr>
        <w:t>is causing</w:t>
      </w:r>
      <w:r w:rsidR="006240F6" w:rsidRPr="004B051B">
        <w:rPr>
          <w:lang w:val="en-GB"/>
        </w:rPr>
        <w:t xml:space="preserve">. As elaborated </w:t>
      </w:r>
      <w:r w:rsidR="003D3E35" w:rsidRPr="004B051B">
        <w:rPr>
          <w:lang w:val="en-GB"/>
        </w:rPr>
        <w:t xml:space="preserve">above we don’t agree with </w:t>
      </w:r>
      <w:r w:rsidR="00C3744A">
        <w:rPr>
          <w:lang w:val="en-GB"/>
        </w:rPr>
        <w:t>ELIA</w:t>
      </w:r>
      <w:r w:rsidR="003D3E35" w:rsidRPr="004B051B">
        <w:rPr>
          <w:lang w:val="en-GB"/>
        </w:rPr>
        <w:t xml:space="preserve"> using</w:t>
      </w:r>
      <w:r w:rsidR="00377D05" w:rsidRPr="004B051B">
        <w:rPr>
          <w:lang w:val="en-GB"/>
        </w:rPr>
        <w:t xml:space="preserve"> G-flex for these use cases, in addition we don’t see any legal basis for them. If </w:t>
      </w:r>
      <w:r w:rsidR="00C3744A">
        <w:rPr>
          <w:lang w:val="en-GB"/>
        </w:rPr>
        <w:t>ELIA</w:t>
      </w:r>
      <w:r w:rsidR="00377D05" w:rsidRPr="004B051B">
        <w:rPr>
          <w:lang w:val="en-GB"/>
        </w:rPr>
        <w:t xml:space="preserve"> however sees value in a real-time congestion tool in addition to </w:t>
      </w:r>
      <w:proofErr w:type="spellStart"/>
      <w:r w:rsidR="00377D05" w:rsidRPr="004B051B">
        <w:rPr>
          <w:lang w:val="en-GB"/>
        </w:rPr>
        <w:t>iCAROS</w:t>
      </w:r>
      <w:proofErr w:type="spellEnd"/>
      <w:r w:rsidR="001A6C74" w:rsidRPr="004B051B">
        <w:rPr>
          <w:lang w:val="en-GB"/>
        </w:rPr>
        <w:t>,</w:t>
      </w:r>
      <w:r w:rsidR="00377D05" w:rsidRPr="004B051B">
        <w:rPr>
          <w:lang w:val="en-GB"/>
        </w:rPr>
        <w:t xml:space="preserve"> we invite </w:t>
      </w:r>
      <w:r w:rsidR="00C3744A">
        <w:rPr>
          <w:lang w:val="en-GB"/>
        </w:rPr>
        <w:t>ELIA</w:t>
      </w:r>
      <w:r w:rsidR="00377D05" w:rsidRPr="004B051B">
        <w:rPr>
          <w:lang w:val="en-GB"/>
        </w:rPr>
        <w:t xml:space="preserve"> to </w:t>
      </w:r>
      <w:r w:rsidR="005F5F41" w:rsidRPr="004B051B">
        <w:rPr>
          <w:lang w:val="en-GB"/>
        </w:rPr>
        <w:t>create</w:t>
      </w:r>
      <w:r w:rsidR="00377D05" w:rsidRPr="004B051B">
        <w:rPr>
          <w:lang w:val="en-GB"/>
        </w:rPr>
        <w:t xml:space="preserve"> a</w:t>
      </w:r>
      <w:r w:rsidR="005F5F41" w:rsidRPr="004B051B">
        <w:rPr>
          <w:lang w:val="en-GB"/>
        </w:rPr>
        <w:t>n ancillary</w:t>
      </w:r>
      <w:r w:rsidR="00377D05" w:rsidRPr="004B051B">
        <w:rPr>
          <w:lang w:val="en-GB"/>
        </w:rPr>
        <w:t xml:space="preserve"> product </w:t>
      </w:r>
      <w:r w:rsidR="005134FD" w:rsidRPr="004B051B">
        <w:rPr>
          <w:lang w:val="en-GB"/>
        </w:rPr>
        <w:t xml:space="preserve">for this, so that these services can be provided on a cost-effective basis </w:t>
      </w:r>
      <w:r w:rsidR="005F5F41" w:rsidRPr="004B051B">
        <w:rPr>
          <w:lang w:val="en-GB"/>
        </w:rPr>
        <w:t xml:space="preserve">to the grid. Using the </w:t>
      </w:r>
      <w:r w:rsidR="00F5226C" w:rsidRPr="004B051B">
        <w:rPr>
          <w:lang w:val="en-GB"/>
        </w:rPr>
        <w:t>flexible access framework</w:t>
      </w:r>
      <w:r w:rsidR="005F5F41" w:rsidRPr="004B051B">
        <w:rPr>
          <w:lang w:val="en-GB"/>
        </w:rPr>
        <w:t xml:space="preserve"> </w:t>
      </w:r>
      <w:r w:rsidR="00E84847" w:rsidRPr="004B051B">
        <w:rPr>
          <w:lang w:val="en-GB"/>
        </w:rPr>
        <w:t>under discussion now</w:t>
      </w:r>
      <w:r w:rsidR="00F5226C" w:rsidRPr="004B051B">
        <w:rPr>
          <w:lang w:val="en-GB"/>
        </w:rPr>
        <w:t xml:space="preserve"> (</w:t>
      </w:r>
      <w:r w:rsidR="005F5F41" w:rsidRPr="004B051B">
        <w:rPr>
          <w:lang w:val="en-GB"/>
        </w:rPr>
        <w:t xml:space="preserve">that </w:t>
      </w:r>
      <w:r w:rsidR="00F5226C" w:rsidRPr="004B051B">
        <w:rPr>
          <w:lang w:val="en-GB"/>
        </w:rPr>
        <w:t>we do</w:t>
      </w:r>
      <w:r w:rsidR="005F5F41" w:rsidRPr="004B051B">
        <w:rPr>
          <w:lang w:val="en-GB"/>
        </w:rPr>
        <w:t xml:space="preserve"> need to still be able to build</w:t>
      </w:r>
      <w:r w:rsidR="00B91A10" w:rsidRPr="004B051B">
        <w:rPr>
          <w:lang w:val="en-GB"/>
        </w:rPr>
        <w:t xml:space="preserve"> new capacity</w:t>
      </w:r>
      <w:r w:rsidR="00F5226C" w:rsidRPr="004B051B">
        <w:rPr>
          <w:lang w:val="en-GB"/>
        </w:rPr>
        <w:t>)</w:t>
      </w:r>
      <w:r w:rsidR="009C4445" w:rsidRPr="004B051B">
        <w:rPr>
          <w:lang w:val="en-GB"/>
        </w:rPr>
        <w:t xml:space="preserve"> as a proxy for</w:t>
      </w:r>
      <w:r w:rsidR="001A6C74" w:rsidRPr="004B051B">
        <w:rPr>
          <w:lang w:val="en-GB"/>
        </w:rPr>
        <w:t xml:space="preserve"> </w:t>
      </w:r>
      <w:r w:rsidR="009C4445" w:rsidRPr="004B051B">
        <w:rPr>
          <w:lang w:val="en-GB"/>
        </w:rPr>
        <w:t xml:space="preserve">this </w:t>
      </w:r>
      <w:r w:rsidR="00BE74B8" w:rsidRPr="004B051B">
        <w:rPr>
          <w:lang w:val="en-GB"/>
        </w:rPr>
        <w:t xml:space="preserve">handy </w:t>
      </w:r>
      <w:r w:rsidR="009C4445" w:rsidRPr="004B051B">
        <w:rPr>
          <w:lang w:val="en-GB"/>
        </w:rPr>
        <w:t xml:space="preserve">real-time tool </w:t>
      </w:r>
      <w:r w:rsidR="00C3744A">
        <w:rPr>
          <w:lang w:val="en-GB"/>
        </w:rPr>
        <w:t>ELIA</w:t>
      </w:r>
      <w:r w:rsidR="009C4445" w:rsidRPr="004B051B">
        <w:rPr>
          <w:lang w:val="en-GB"/>
        </w:rPr>
        <w:t xml:space="preserve"> seemingly needs is illogical</w:t>
      </w:r>
      <w:r w:rsidR="00BE74B8" w:rsidRPr="004B051B">
        <w:rPr>
          <w:lang w:val="en-GB"/>
        </w:rPr>
        <w:t xml:space="preserve"> and </w:t>
      </w:r>
      <w:r w:rsidR="005A156C" w:rsidRPr="004B051B">
        <w:rPr>
          <w:lang w:val="en-GB"/>
        </w:rPr>
        <w:t>should not be allowed.</w:t>
      </w:r>
    </w:p>
    <w:p w14:paraId="1C4D40B7" w14:textId="77777777" w:rsidR="005D4DC9" w:rsidRPr="00B15823" w:rsidRDefault="005D4DC9" w:rsidP="005A309D">
      <w:pPr>
        <w:rPr>
          <w:lang w:val="en-GB"/>
        </w:rPr>
      </w:pPr>
    </w:p>
    <w:p w14:paraId="42775D94" w14:textId="39C52CE1" w:rsidR="00E84847" w:rsidRPr="00B15823" w:rsidRDefault="00E84847" w:rsidP="00B15823">
      <w:pPr>
        <w:pStyle w:val="Heading2"/>
        <w:rPr>
          <w:b w:val="0"/>
          <w:lang w:val="en-GB"/>
        </w:rPr>
      </w:pPr>
      <w:r w:rsidRPr="00B15823">
        <w:rPr>
          <w:lang w:val="en-GB"/>
        </w:rPr>
        <w:t xml:space="preserve">G-Flex activation </w:t>
      </w:r>
      <w:proofErr w:type="gramStart"/>
      <w:r w:rsidRPr="00B15823">
        <w:rPr>
          <w:lang w:val="en-GB"/>
        </w:rPr>
        <w:t>as a consequence of</w:t>
      </w:r>
      <w:proofErr w:type="gramEnd"/>
      <w:r w:rsidRPr="00B15823">
        <w:rPr>
          <w:lang w:val="en-GB"/>
        </w:rPr>
        <w:t xml:space="preserve"> deviations from the schedule of another Grid User.</w:t>
      </w:r>
    </w:p>
    <w:p w14:paraId="5C9BF83B" w14:textId="5274E85D" w:rsidR="00E84847" w:rsidRPr="00B15823" w:rsidRDefault="000172A6" w:rsidP="00B15823">
      <w:pPr>
        <w:rPr>
          <w:lang w:val="en-GB"/>
        </w:rPr>
      </w:pPr>
      <w:r>
        <w:rPr>
          <w:lang w:val="en-GB"/>
        </w:rPr>
        <w:t>FEBEG</w:t>
      </w:r>
      <w:r w:rsidR="00E84847" w:rsidRPr="00B15823">
        <w:rPr>
          <w:lang w:val="en-GB"/>
        </w:rPr>
        <w:t xml:space="preserve"> finds it unacceptable that, in case of a congestion caused by a grid user (and its SA) deviating from schedule communicated to </w:t>
      </w:r>
      <w:r w:rsidR="00C3744A">
        <w:rPr>
          <w:lang w:val="en-GB"/>
        </w:rPr>
        <w:t>ELIA</w:t>
      </w:r>
      <w:r w:rsidR="00E84847" w:rsidRPr="00B15823">
        <w:rPr>
          <w:lang w:val="en-GB"/>
        </w:rPr>
        <w:t xml:space="preserve"> as part of SA obligation, a grid user with a flexible connection will be imposed a limitation on injection/offtake in a first order to remedy the congestion situation.</w:t>
      </w:r>
    </w:p>
    <w:p w14:paraId="668EC47A" w14:textId="77777777" w:rsidR="00E84847" w:rsidRPr="00B15823" w:rsidRDefault="00E84847" w:rsidP="00B15823">
      <w:pPr>
        <w:rPr>
          <w:lang w:val="en-GB"/>
        </w:rPr>
      </w:pPr>
    </w:p>
    <w:p w14:paraId="0E145C62" w14:textId="363C18AB" w:rsidR="00E84847" w:rsidRDefault="000172A6" w:rsidP="00B15823">
      <w:pPr>
        <w:rPr>
          <w:lang w:val="en-GB"/>
        </w:rPr>
      </w:pPr>
      <w:r>
        <w:rPr>
          <w:lang w:val="en-GB"/>
        </w:rPr>
        <w:t>FEBEG</w:t>
      </w:r>
      <w:r w:rsidR="00386DCE" w:rsidRPr="1B3CF1ED">
        <w:rPr>
          <w:lang w:val="en-GB"/>
        </w:rPr>
        <w:t xml:space="preserve"> </w:t>
      </w:r>
      <w:r w:rsidR="00E84847" w:rsidRPr="1B3CF1ED">
        <w:rPr>
          <w:lang w:val="en-GB"/>
        </w:rPr>
        <w:t>do</w:t>
      </w:r>
      <w:r w:rsidR="00386DCE">
        <w:rPr>
          <w:lang w:val="en-GB"/>
        </w:rPr>
        <w:t>es</w:t>
      </w:r>
      <w:r w:rsidR="00E84847" w:rsidRPr="1B3CF1ED">
        <w:rPr>
          <w:lang w:val="en-GB"/>
        </w:rPr>
        <w:t xml:space="preserve"> not accept a solution where a grid user with a flexible grid connection contract will be bearing costs of congestion</w:t>
      </w:r>
      <w:r w:rsidR="00893C17" w:rsidRPr="1B3CF1ED">
        <w:rPr>
          <w:lang w:val="en-GB"/>
        </w:rPr>
        <w:t>s</w:t>
      </w:r>
      <w:r w:rsidR="00E84847" w:rsidRPr="1B3CF1ED">
        <w:rPr>
          <w:lang w:val="en-GB"/>
        </w:rPr>
        <w:t xml:space="preserve"> that are not solely and exclusively caused by th</w:t>
      </w:r>
      <w:r w:rsidR="00893C17" w:rsidRPr="1B3CF1ED">
        <w:rPr>
          <w:lang w:val="en-GB"/>
        </w:rPr>
        <w:t>at</w:t>
      </w:r>
      <w:r w:rsidR="00E84847" w:rsidRPr="1B3CF1ED">
        <w:rPr>
          <w:lang w:val="en-GB"/>
        </w:rPr>
        <w:t xml:space="preserve"> grid user, but by another party not fulfilling its responsibilities according to its contractual obligations. </w:t>
      </w:r>
      <w:r>
        <w:rPr>
          <w:lang w:val="en-GB"/>
        </w:rPr>
        <w:t>FEBEG</w:t>
      </w:r>
      <w:r w:rsidR="00E84847" w:rsidRPr="1B3CF1ED">
        <w:rPr>
          <w:lang w:val="en-GB"/>
        </w:rPr>
        <w:t xml:space="preserve"> does not accept that return-to-schedule process requires longer time than the 5</w:t>
      </w:r>
      <w:r w:rsidR="00B15823" w:rsidRPr="1B3CF1ED">
        <w:rPr>
          <w:lang w:val="en-GB"/>
        </w:rPr>
        <w:t> </w:t>
      </w:r>
      <w:r w:rsidR="00E84847" w:rsidRPr="1B3CF1ED">
        <w:rPr>
          <w:lang w:val="en-GB"/>
        </w:rPr>
        <w:t xml:space="preserve">minutes G-Flex activation as justification of this clear imbalance between cause and effect of congestion. </w:t>
      </w:r>
      <w:r w:rsidR="00E84847" w:rsidRPr="00797BBC">
        <w:rPr>
          <w:lang w:val="en-GB"/>
        </w:rPr>
        <w:t>In such situations, return-to-schedule should be prioritized over G-Flex to remedy the congestion, not the other way around</w:t>
      </w:r>
      <w:r w:rsidR="00E84847" w:rsidRPr="00797BBC">
        <w:rPr>
          <w:b/>
          <w:bCs/>
          <w:lang w:val="en-GB"/>
        </w:rPr>
        <w:t>.</w:t>
      </w:r>
      <w:r w:rsidR="00E84847" w:rsidRPr="00797BBC">
        <w:rPr>
          <w:lang w:val="en-GB"/>
        </w:rPr>
        <w:t xml:space="preserve"> </w:t>
      </w:r>
      <w:r w:rsidR="00E84847" w:rsidRPr="1B3CF1ED">
        <w:rPr>
          <w:lang w:val="en-GB"/>
        </w:rPr>
        <w:t>In case the remedy action is preventive and not-curative, there is no technical or market process reason anyway to use G-Flex activation over return-to-schedule, if the congestion i</w:t>
      </w:r>
      <w:r w:rsidR="005B68DB">
        <w:rPr>
          <w:lang w:val="en-GB"/>
        </w:rPr>
        <w:t>n</w:t>
      </w:r>
      <w:r w:rsidR="00E84847" w:rsidRPr="1B3CF1ED">
        <w:rPr>
          <w:lang w:val="en-GB"/>
        </w:rPr>
        <w:t xml:space="preserve"> such </w:t>
      </w:r>
      <w:r w:rsidR="005B68DB">
        <w:rPr>
          <w:lang w:val="en-GB"/>
        </w:rPr>
        <w:t xml:space="preserve">a </w:t>
      </w:r>
      <w:r w:rsidR="00E84847" w:rsidRPr="1B3CF1ED">
        <w:rPr>
          <w:lang w:val="en-GB"/>
        </w:rPr>
        <w:t>scenario is caused by the grid user deviating from schedule and not the grid user with flexible g</w:t>
      </w:r>
      <w:r w:rsidR="005F57B0">
        <w:rPr>
          <w:lang w:val="en-GB"/>
        </w:rPr>
        <w:t>ri</w:t>
      </w:r>
      <w:r w:rsidR="00E84847" w:rsidRPr="1B3CF1ED">
        <w:rPr>
          <w:lang w:val="en-GB"/>
        </w:rPr>
        <w:t>d connection contract.</w:t>
      </w:r>
    </w:p>
    <w:p w14:paraId="4BE60AC3" w14:textId="77777777" w:rsidR="00B66E17" w:rsidRDefault="00B66E17" w:rsidP="00B15823">
      <w:pPr>
        <w:rPr>
          <w:lang w:val="en-GB"/>
        </w:rPr>
      </w:pPr>
    </w:p>
    <w:p w14:paraId="477C70B5" w14:textId="1F72A963" w:rsidR="00BB7FD9" w:rsidRPr="00B15823" w:rsidRDefault="00550860" w:rsidP="00B15823">
      <w:pPr>
        <w:rPr>
          <w:lang w:val="en-GB"/>
        </w:rPr>
      </w:pPr>
      <w:proofErr w:type="gramStart"/>
      <w:r>
        <w:rPr>
          <w:lang w:val="en-GB"/>
        </w:rPr>
        <w:t xml:space="preserve">This being said, </w:t>
      </w:r>
      <w:r w:rsidR="000172A6">
        <w:rPr>
          <w:lang w:val="en-GB"/>
        </w:rPr>
        <w:t>FEBEG</w:t>
      </w:r>
      <w:proofErr w:type="gramEnd"/>
      <w:r>
        <w:rPr>
          <w:lang w:val="en-GB"/>
        </w:rPr>
        <w:t xml:space="preserve"> urge</w:t>
      </w:r>
      <w:r w:rsidR="005916CF">
        <w:rPr>
          <w:lang w:val="en-GB"/>
        </w:rPr>
        <w:t>s</w:t>
      </w:r>
      <w:r>
        <w:rPr>
          <w:lang w:val="en-GB"/>
        </w:rPr>
        <w:t xml:space="preserve"> </w:t>
      </w:r>
      <w:r w:rsidR="00C3744A">
        <w:rPr>
          <w:lang w:val="en-GB"/>
        </w:rPr>
        <w:t>ELIA</w:t>
      </w:r>
      <w:r w:rsidRPr="00550860">
        <w:rPr>
          <w:lang w:val="en-GB"/>
        </w:rPr>
        <w:t xml:space="preserve"> to </w:t>
      </w:r>
      <w:r>
        <w:rPr>
          <w:lang w:val="en-GB"/>
        </w:rPr>
        <w:t xml:space="preserve">not </w:t>
      </w:r>
      <w:r w:rsidRPr="00550860">
        <w:rPr>
          <w:lang w:val="en-GB"/>
        </w:rPr>
        <w:t>solve cong</w:t>
      </w:r>
      <w:r>
        <w:rPr>
          <w:lang w:val="en-GB"/>
        </w:rPr>
        <w:t>estion issues</w:t>
      </w:r>
      <w:r w:rsidRPr="00550860">
        <w:rPr>
          <w:lang w:val="en-GB"/>
        </w:rPr>
        <w:t xml:space="preserve"> with RTS</w:t>
      </w:r>
      <w:r>
        <w:rPr>
          <w:lang w:val="en-GB"/>
        </w:rPr>
        <w:t xml:space="preserve"> on a regular </w:t>
      </w:r>
      <w:r w:rsidR="00DB7E1D">
        <w:rPr>
          <w:lang w:val="en-GB"/>
        </w:rPr>
        <w:t>basis, on</w:t>
      </w:r>
      <w:r>
        <w:rPr>
          <w:lang w:val="en-GB"/>
        </w:rPr>
        <w:t xml:space="preserve"> the contrary, RTS should be considered as an </w:t>
      </w:r>
      <w:r w:rsidR="00DB7E1D">
        <w:rPr>
          <w:lang w:val="en-GB"/>
        </w:rPr>
        <w:t>exceptional</w:t>
      </w:r>
      <w:r>
        <w:rPr>
          <w:lang w:val="en-GB"/>
        </w:rPr>
        <w:t xml:space="preserve"> measure. </w:t>
      </w:r>
      <w:r w:rsidR="000172A6">
        <w:rPr>
          <w:lang w:val="en-GB"/>
        </w:rPr>
        <w:t>FEBEG</w:t>
      </w:r>
      <w:r>
        <w:rPr>
          <w:lang w:val="en-GB"/>
        </w:rPr>
        <w:t xml:space="preserve"> </w:t>
      </w:r>
      <w:r w:rsidRPr="00550860">
        <w:rPr>
          <w:lang w:val="en-GB"/>
        </w:rPr>
        <w:t>do</w:t>
      </w:r>
      <w:r w:rsidR="00497BA7">
        <w:rPr>
          <w:lang w:val="en-GB"/>
        </w:rPr>
        <w:t>es</w:t>
      </w:r>
      <w:r w:rsidRPr="00550860">
        <w:rPr>
          <w:lang w:val="en-GB"/>
        </w:rPr>
        <w:t xml:space="preserve"> not want to get more frequent RTS </w:t>
      </w:r>
      <w:r w:rsidR="00DB7E1D" w:rsidRPr="00550860">
        <w:rPr>
          <w:lang w:val="en-GB"/>
        </w:rPr>
        <w:t>r</w:t>
      </w:r>
      <w:r w:rsidR="00DB7E1D">
        <w:rPr>
          <w:lang w:val="en-GB"/>
        </w:rPr>
        <w:t xml:space="preserve">equests related to increased number of </w:t>
      </w:r>
      <w:r w:rsidRPr="00550860">
        <w:rPr>
          <w:lang w:val="en-GB"/>
        </w:rPr>
        <w:t>flex c</w:t>
      </w:r>
      <w:r w:rsidR="00DB7E1D">
        <w:rPr>
          <w:lang w:val="en-GB"/>
        </w:rPr>
        <w:t>onnections.</w:t>
      </w:r>
    </w:p>
    <w:p w14:paraId="18364A4B" w14:textId="77777777" w:rsidR="005404B0" w:rsidRPr="00B15823" w:rsidRDefault="005404B0" w:rsidP="005A309D">
      <w:pPr>
        <w:rPr>
          <w:lang w:val="en-GB"/>
        </w:rPr>
      </w:pPr>
    </w:p>
    <w:p w14:paraId="1E7BF49E" w14:textId="3AEF8B38" w:rsidR="00825263" w:rsidRPr="004B051B" w:rsidRDefault="00825263" w:rsidP="00825263">
      <w:pPr>
        <w:pStyle w:val="Heading1"/>
      </w:pPr>
      <w:r w:rsidRPr="004B051B">
        <w:lastRenderedPageBreak/>
        <w:t>Reporting &amp; Transparency</w:t>
      </w:r>
    </w:p>
    <w:p w14:paraId="499B9EFE" w14:textId="7DE08170" w:rsidR="002629C1" w:rsidRPr="004B051B" w:rsidRDefault="000172A6" w:rsidP="002629C1">
      <w:pPr>
        <w:rPr>
          <w:lang w:val="en-GB"/>
        </w:rPr>
      </w:pPr>
      <w:r>
        <w:rPr>
          <w:lang w:val="en-GB"/>
        </w:rPr>
        <w:t>FEBEG</w:t>
      </w:r>
      <w:r w:rsidR="005916CF" w:rsidRPr="004B051B">
        <w:rPr>
          <w:lang w:val="en-GB"/>
        </w:rPr>
        <w:t xml:space="preserve"> </w:t>
      </w:r>
      <w:r w:rsidR="002629C1" w:rsidRPr="004B051B">
        <w:rPr>
          <w:lang w:val="en-GB"/>
        </w:rPr>
        <w:t>thank</w:t>
      </w:r>
      <w:r w:rsidR="005916CF">
        <w:rPr>
          <w:lang w:val="en-GB"/>
        </w:rPr>
        <w:t>s</w:t>
      </w:r>
      <w:r w:rsidR="002629C1" w:rsidRPr="004B051B">
        <w:rPr>
          <w:lang w:val="en-GB"/>
        </w:rPr>
        <w:t xml:space="preserve"> </w:t>
      </w:r>
      <w:r w:rsidR="00C3744A">
        <w:rPr>
          <w:lang w:val="en-GB"/>
        </w:rPr>
        <w:t>ELIA</w:t>
      </w:r>
      <w:r w:rsidR="002629C1" w:rsidRPr="004B051B">
        <w:rPr>
          <w:lang w:val="en-GB"/>
        </w:rPr>
        <w:t xml:space="preserve"> for the proposed reporting</w:t>
      </w:r>
      <w:r w:rsidR="008B3B3D">
        <w:rPr>
          <w:lang w:val="en-GB"/>
        </w:rPr>
        <w:t xml:space="preserve"> and transparency.</w:t>
      </w:r>
    </w:p>
    <w:p w14:paraId="43879FEE" w14:textId="77777777" w:rsidR="00470607" w:rsidRPr="004B051B" w:rsidRDefault="00470607" w:rsidP="002629C1">
      <w:pPr>
        <w:rPr>
          <w:lang w:val="en-GB"/>
        </w:rPr>
      </w:pPr>
    </w:p>
    <w:p w14:paraId="0AB95C3E" w14:textId="32A63F6C" w:rsidR="006C4FFA" w:rsidRPr="006C4FFA" w:rsidRDefault="006C4FFA" w:rsidP="006C4FFA">
      <w:pPr>
        <w:rPr>
          <w:rFonts w:eastAsia="Times New Roman" w:cs="Times New Roman"/>
          <w:lang w:val="en-GB"/>
        </w:rPr>
      </w:pPr>
      <w:r w:rsidRPr="006C4FFA">
        <w:rPr>
          <w:rFonts w:eastAsia="Times New Roman" w:cs="Times New Roman"/>
          <w:lang w:val="en-GB"/>
        </w:rPr>
        <w:t xml:space="preserve">Referring to the introduction, we also repeat the 2 main points for </w:t>
      </w:r>
      <w:r w:rsidR="000172A6">
        <w:rPr>
          <w:rFonts w:eastAsia="Times New Roman" w:cs="Times New Roman"/>
          <w:lang w:val="en-GB"/>
        </w:rPr>
        <w:t>FEBEG</w:t>
      </w:r>
      <w:r w:rsidRPr="006C4FFA">
        <w:rPr>
          <w:rFonts w:eastAsia="Times New Roman" w:cs="Times New Roman"/>
          <w:lang w:val="en-GB"/>
        </w:rPr>
        <w:t>:</w:t>
      </w:r>
    </w:p>
    <w:p w14:paraId="04146450" w14:textId="7D7A4D86" w:rsidR="006C4FFA" w:rsidRPr="006C4FFA" w:rsidRDefault="006C4FFA" w:rsidP="006C4FFA">
      <w:pPr>
        <w:rPr>
          <w:rFonts w:eastAsia="Times New Roman" w:cs="Times New Roman"/>
          <w:lang w:val="en-GB"/>
        </w:rPr>
      </w:pPr>
      <w:r w:rsidRPr="006C4FFA">
        <w:rPr>
          <w:rFonts w:eastAsia="Times New Roman" w:cs="Times New Roman"/>
          <w:lang w:val="en-GB"/>
        </w:rPr>
        <w:t xml:space="preserve">1. Regarding the grid connection studies, CREG (and the Grid User at his request) need to be informed of the assumptions and details behind the study (on which basis the permanent connection was refused). A </w:t>
      </w:r>
      <w:r w:rsidRPr="000500B7">
        <w:rPr>
          <w:rFonts w:eastAsia="Times New Roman" w:cs="Times New Roman"/>
          <w:lang w:val="en-GB"/>
        </w:rPr>
        <w:t>third</w:t>
      </w:r>
      <w:r w:rsidRPr="006C4FFA">
        <w:rPr>
          <w:rFonts w:eastAsia="Times New Roman" w:cs="Times New Roman"/>
          <w:lang w:val="en-GB"/>
        </w:rPr>
        <w:t xml:space="preserve"> party appointed by the CREG should be allowed to audit the study at the request of the Grid User. </w:t>
      </w:r>
    </w:p>
    <w:p w14:paraId="1D58F47F" w14:textId="237EFC78" w:rsidR="006C4FFA" w:rsidRPr="006C4FFA" w:rsidRDefault="006C4FFA" w:rsidP="006C4FFA">
      <w:pPr>
        <w:rPr>
          <w:rFonts w:eastAsia="Times New Roman" w:cs="Times New Roman"/>
          <w:lang w:val="en-GB"/>
        </w:rPr>
      </w:pPr>
      <w:r w:rsidRPr="006C4FFA">
        <w:rPr>
          <w:rFonts w:eastAsia="Times New Roman" w:cs="Times New Roman"/>
          <w:lang w:val="en-GB"/>
        </w:rPr>
        <w:t xml:space="preserve">2. For each activation of G-Flex, there should be a strict and rigorous monitoring and reporting of the activations by </w:t>
      </w:r>
      <w:r w:rsidR="00C3744A">
        <w:rPr>
          <w:rFonts w:eastAsia="Times New Roman" w:cs="Times New Roman"/>
          <w:lang w:val="en-GB"/>
        </w:rPr>
        <w:t>ELIA</w:t>
      </w:r>
      <w:r w:rsidRPr="006C4FFA">
        <w:rPr>
          <w:rFonts w:eastAsia="Times New Roman" w:cs="Times New Roman"/>
          <w:lang w:val="en-GB"/>
        </w:rPr>
        <w:t>, which should be auditable by CREG (or a th</w:t>
      </w:r>
      <w:r w:rsidRPr="000500B7">
        <w:rPr>
          <w:rFonts w:eastAsia="Times New Roman" w:cs="Times New Roman"/>
          <w:lang w:val="en-GB"/>
        </w:rPr>
        <w:t>ir</w:t>
      </w:r>
      <w:r w:rsidRPr="006C4FFA">
        <w:rPr>
          <w:rFonts w:eastAsia="Times New Roman" w:cs="Times New Roman"/>
          <w:lang w:val="en-GB"/>
        </w:rPr>
        <w:t xml:space="preserve">d party appoint by the CREG) in order to verify a </w:t>
      </w:r>
      <w:proofErr w:type="gramStart"/>
      <w:r w:rsidRPr="006C4FFA">
        <w:rPr>
          <w:rFonts w:eastAsia="Times New Roman" w:cs="Times New Roman"/>
          <w:lang w:val="en-GB"/>
        </w:rPr>
        <w:t>posteriori</w:t>
      </w:r>
      <w:proofErr w:type="gramEnd"/>
      <w:r w:rsidRPr="006C4FFA">
        <w:rPr>
          <w:rFonts w:eastAsia="Times New Roman" w:cs="Times New Roman"/>
          <w:lang w:val="en-GB"/>
        </w:rPr>
        <w:t xml:space="preserve"> the utilisation by </w:t>
      </w:r>
      <w:r w:rsidR="00C3744A">
        <w:rPr>
          <w:rFonts w:eastAsia="Times New Roman" w:cs="Times New Roman"/>
          <w:lang w:val="en-GB"/>
        </w:rPr>
        <w:t>ELIA</w:t>
      </w:r>
      <w:r w:rsidRPr="006C4FFA">
        <w:rPr>
          <w:rFonts w:eastAsia="Times New Roman" w:cs="Times New Roman"/>
          <w:lang w:val="en-GB"/>
        </w:rPr>
        <w:t xml:space="preserve"> of the mechanism according to the Code of Conduct</w:t>
      </w:r>
      <w:r w:rsidRPr="000500B7">
        <w:rPr>
          <w:rFonts w:eastAsia="Times New Roman" w:cs="Times New Roman"/>
          <w:lang w:val="en-GB"/>
        </w:rPr>
        <w:t>.</w:t>
      </w:r>
    </w:p>
    <w:p w14:paraId="31100449" w14:textId="64D1AE45" w:rsidR="00825263" w:rsidRPr="004B051B" w:rsidRDefault="00825263" w:rsidP="00825263">
      <w:pPr>
        <w:pStyle w:val="Heading1"/>
      </w:pPr>
      <w:r w:rsidRPr="004B051B">
        <w:t>Target Model for Grid User flexibility in grid planning &amp; operations</w:t>
      </w:r>
    </w:p>
    <w:p w14:paraId="4C942279" w14:textId="45F3C6F6" w:rsidR="00825263" w:rsidRDefault="00274A92" w:rsidP="00B15823">
      <w:pPr>
        <w:rPr>
          <w:lang w:val="en-GB"/>
        </w:rPr>
      </w:pPr>
      <w:r w:rsidRPr="00B15823">
        <w:rPr>
          <w:lang w:val="en-GB"/>
        </w:rPr>
        <w:t xml:space="preserve">Overall </w:t>
      </w:r>
      <w:r w:rsidR="000172A6">
        <w:rPr>
          <w:lang w:val="en-GB"/>
        </w:rPr>
        <w:t>FEBEG</w:t>
      </w:r>
      <w:r w:rsidR="002629C1" w:rsidRPr="00B15823">
        <w:rPr>
          <w:lang w:val="en-GB"/>
        </w:rPr>
        <w:t xml:space="preserve"> </w:t>
      </w:r>
      <w:r w:rsidR="00BA4542" w:rsidRPr="00B15823">
        <w:rPr>
          <w:lang w:val="en-GB"/>
        </w:rPr>
        <w:t>supports</w:t>
      </w:r>
      <w:r w:rsidR="002629C1" w:rsidRPr="00B15823">
        <w:rPr>
          <w:lang w:val="en-GB"/>
        </w:rPr>
        <w:t xml:space="preserve"> the approach proposed by </w:t>
      </w:r>
      <w:r w:rsidR="00C3744A">
        <w:rPr>
          <w:lang w:val="en-GB"/>
        </w:rPr>
        <w:t>ELIA</w:t>
      </w:r>
      <w:r w:rsidR="002629C1" w:rsidRPr="00B15823">
        <w:rPr>
          <w:lang w:val="en-GB"/>
        </w:rPr>
        <w:t>, as it is only logic to strive for the societal optimum.</w:t>
      </w:r>
    </w:p>
    <w:p w14:paraId="4B184E60" w14:textId="77777777" w:rsidR="00B15823" w:rsidRPr="00B15823" w:rsidRDefault="00B15823" w:rsidP="00B15823">
      <w:pPr>
        <w:rPr>
          <w:lang w:val="en-GB"/>
        </w:rPr>
      </w:pPr>
    </w:p>
    <w:p w14:paraId="63DD6750" w14:textId="7EABBF5C" w:rsidR="00274A92" w:rsidRPr="00B15823" w:rsidRDefault="00274A92" w:rsidP="00B15823">
      <w:pPr>
        <w:rPr>
          <w:lang w:val="en-GB"/>
        </w:rPr>
      </w:pPr>
      <w:r w:rsidRPr="00B15823">
        <w:rPr>
          <w:lang w:val="en-GB"/>
        </w:rPr>
        <w:tab/>
      </w:r>
      <w:proofErr w:type="gramStart"/>
      <w:r w:rsidRPr="00B15823">
        <w:rPr>
          <w:lang w:val="en-GB"/>
        </w:rPr>
        <w:t>Ho</w:t>
      </w:r>
      <w:r w:rsidR="007331A1" w:rsidRPr="00B15823">
        <w:rPr>
          <w:lang w:val="en-GB"/>
        </w:rPr>
        <w:t>we</w:t>
      </w:r>
      <w:r w:rsidRPr="00B15823">
        <w:rPr>
          <w:lang w:val="en-GB"/>
        </w:rPr>
        <w:t>ver</w:t>
      </w:r>
      <w:proofErr w:type="gramEnd"/>
      <w:r w:rsidRPr="00B15823">
        <w:rPr>
          <w:lang w:val="en-GB"/>
        </w:rPr>
        <w:t xml:space="preserve"> </w:t>
      </w:r>
      <w:r w:rsidR="000172A6">
        <w:rPr>
          <w:lang w:val="en-GB"/>
        </w:rPr>
        <w:t>FEBEG</w:t>
      </w:r>
      <w:r w:rsidRPr="00B15823">
        <w:rPr>
          <w:lang w:val="en-GB"/>
        </w:rPr>
        <w:t xml:space="preserve"> considers allocating flexible capacity in function of potential or </w:t>
      </w:r>
      <w:r w:rsidR="00BA4542" w:rsidRPr="00B15823">
        <w:rPr>
          <w:lang w:val="en-GB"/>
        </w:rPr>
        <w:t xml:space="preserve">future </w:t>
      </w:r>
      <w:r w:rsidRPr="00B15823">
        <w:rPr>
          <w:lang w:val="en-GB"/>
        </w:rPr>
        <w:t>scenario’s</w:t>
      </w:r>
      <w:r w:rsidR="00BA4542" w:rsidRPr="00B15823">
        <w:rPr>
          <w:lang w:val="en-GB"/>
        </w:rPr>
        <w:t xml:space="preserve"> per technology</w:t>
      </w:r>
      <w:r w:rsidRPr="00B15823">
        <w:rPr>
          <w:lang w:val="en-GB"/>
        </w:rPr>
        <w:t xml:space="preserve"> as not cost efficient. Flexible capacity – and the resulting risks – is imposed to grid users while the potential or </w:t>
      </w:r>
      <w:r w:rsidR="00BA4542" w:rsidRPr="00B15823">
        <w:rPr>
          <w:lang w:val="en-GB"/>
        </w:rPr>
        <w:t xml:space="preserve">future </w:t>
      </w:r>
      <w:r w:rsidRPr="00B15823">
        <w:rPr>
          <w:lang w:val="en-GB"/>
        </w:rPr>
        <w:t xml:space="preserve">scenario might be wrongly estimated and not be realized. The required flexibility should be assessed based on the actual situation </w:t>
      </w:r>
      <w:proofErr w:type="gramStart"/>
      <w:r w:rsidRPr="00B15823">
        <w:rPr>
          <w:lang w:val="en-GB"/>
        </w:rPr>
        <w:t>at the moment</w:t>
      </w:r>
      <w:proofErr w:type="gramEnd"/>
      <w:r w:rsidRPr="00B15823">
        <w:rPr>
          <w:lang w:val="en-GB"/>
        </w:rPr>
        <w:t xml:space="preserve"> of the connection request, not future scenarios.</w:t>
      </w:r>
    </w:p>
    <w:p w14:paraId="1479DBAA" w14:textId="77777777" w:rsidR="00890C0D" w:rsidRPr="00B15823" w:rsidRDefault="00890C0D" w:rsidP="00B15823">
      <w:pPr>
        <w:rPr>
          <w:lang w:val="en-GB"/>
        </w:rPr>
      </w:pPr>
    </w:p>
    <w:p w14:paraId="218A2541" w14:textId="43256132" w:rsidR="00E909B3" w:rsidRDefault="00B747F7" w:rsidP="00704383">
      <w:pPr>
        <w:rPr>
          <w:lang w:val="en-GB"/>
        </w:rPr>
      </w:pPr>
      <w:r w:rsidRPr="00296749">
        <w:rPr>
          <w:lang w:val="en-GB"/>
        </w:rPr>
        <w:t xml:space="preserve">Regarding the tariffs, as </w:t>
      </w:r>
      <w:r w:rsidR="000172A6">
        <w:rPr>
          <w:lang w:val="en-GB"/>
        </w:rPr>
        <w:t>FEBEG</w:t>
      </w:r>
      <w:r w:rsidRPr="00296749">
        <w:rPr>
          <w:lang w:val="en-GB"/>
        </w:rPr>
        <w:t xml:space="preserve"> </w:t>
      </w:r>
      <w:r w:rsidR="00021407" w:rsidRPr="00296749">
        <w:rPr>
          <w:lang w:val="en-GB"/>
        </w:rPr>
        <w:t xml:space="preserve">we have already stressed that, for </w:t>
      </w:r>
      <w:r w:rsidR="000172A6">
        <w:rPr>
          <w:lang w:val="en-GB"/>
        </w:rPr>
        <w:t>FEBEG</w:t>
      </w:r>
      <w:r w:rsidR="00021407" w:rsidRPr="00296749">
        <w:rPr>
          <w:lang w:val="en-GB"/>
        </w:rPr>
        <w:t xml:space="preserve">, </w:t>
      </w:r>
      <w:r w:rsidRPr="00296749">
        <w:rPr>
          <w:szCs w:val="20"/>
          <w:lang w:val="en-GB"/>
        </w:rPr>
        <w:t xml:space="preserve">grid users who need to accept a flexible connection should get a discount, since they don’t get the same service as other grid </w:t>
      </w:r>
      <w:proofErr w:type="gramStart"/>
      <w:r w:rsidRPr="00296749">
        <w:rPr>
          <w:szCs w:val="20"/>
          <w:lang w:val="en-GB"/>
        </w:rPr>
        <w:t>users</w:t>
      </w:r>
      <w:proofErr w:type="gramEnd"/>
    </w:p>
    <w:p w14:paraId="4F33A5D9" w14:textId="77777777" w:rsidR="00E909B3" w:rsidRPr="00296749" w:rsidRDefault="00E909B3" w:rsidP="00704383">
      <w:pPr>
        <w:rPr>
          <w:lang w:val="en-GB"/>
        </w:rPr>
      </w:pPr>
    </w:p>
    <w:p w14:paraId="400C4CA7" w14:textId="77777777" w:rsidR="0005638D" w:rsidRPr="002032FC" w:rsidRDefault="0005638D" w:rsidP="0005638D">
      <w:pPr>
        <w:pStyle w:val="Heading2"/>
        <w:rPr>
          <w:lang w:val="en-GB"/>
        </w:rPr>
      </w:pPr>
      <w:r w:rsidRPr="002032FC">
        <w:rPr>
          <w:lang w:val="en-GB"/>
        </w:rPr>
        <w:t>Conclusion</w:t>
      </w:r>
    </w:p>
    <w:p w14:paraId="32E57338" w14:textId="79A57724" w:rsidR="0005638D" w:rsidRPr="00296749" w:rsidRDefault="000172A6" w:rsidP="0005638D">
      <w:pPr>
        <w:rPr>
          <w:b/>
          <w:bCs/>
          <w:lang w:val="en-GB"/>
        </w:rPr>
      </w:pPr>
      <w:r>
        <w:rPr>
          <w:b/>
          <w:bCs/>
          <w:lang w:val="en-GB"/>
        </w:rPr>
        <w:t>FEBEG</w:t>
      </w:r>
      <w:r w:rsidR="0005638D" w:rsidRPr="00296749">
        <w:rPr>
          <w:b/>
          <w:bCs/>
          <w:lang w:val="en-GB"/>
        </w:rPr>
        <w:t xml:space="preserve"> see</w:t>
      </w:r>
      <w:r w:rsidR="005916CF" w:rsidRPr="00296749">
        <w:rPr>
          <w:b/>
          <w:bCs/>
          <w:lang w:val="en-GB"/>
        </w:rPr>
        <w:t>s</w:t>
      </w:r>
      <w:r w:rsidR="0005638D" w:rsidRPr="00296749">
        <w:rPr>
          <w:b/>
          <w:bCs/>
          <w:lang w:val="en-GB"/>
        </w:rPr>
        <w:t xml:space="preserve"> a lot of progress and many proposals of </w:t>
      </w:r>
      <w:r w:rsidR="00C3744A">
        <w:rPr>
          <w:b/>
          <w:bCs/>
          <w:lang w:val="en-GB"/>
        </w:rPr>
        <w:t>ELIA</w:t>
      </w:r>
      <w:r w:rsidR="0005638D" w:rsidRPr="00296749">
        <w:rPr>
          <w:b/>
          <w:bCs/>
          <w:lang w:val="en-GB"/>
        </w:rPr>
        <w:t xml:space="preserve"> going in the right direction, increasing transparency and additional guarantees for the grid users. </w:t>
      </w:r>
      <w:proofErr w:type="gramStart"/>
      <w:r w:rsidR="0005638D" w:rsidRPr="00296749">
        <w:rPr>
          <w:b/>
          <w:bCs/>
          <w:lang w:val="en-GB"/>
        </w:rPr>
        <w:t xml:space="preserve">This being said, </w:t>
      </w:r>
      <w:r>
        <w:rPr>
          <w:b/>
          <w:bCs/>
          <w:lang w:val="en-GB"/>
        </w:rPr>
        <w:t>FEBEG</w:t>
      </w:r>
      <w:proofErr w:type="gramEnd"/>
      <w:r w:rsidR="0005638D" w:rsidRPr="00296749">
        <w:rPr>
          <w:b/>
          <w:bCs/>
          <w:lang w:val="en-GB"/>
        </w:rPr>
        <w:t xml:space="preserve"> still see</w:t>
      </w:r>
      <w:r w:rsidR="005916CF" w:rsidRPr="00296749">
        <w:rPr>
          <w:b/>
          <w:bCs/>
          <w:lang w:val="en-GB"/>
        </w:rPr>
        <w:t>s</w:t>
      </w:r>
      <w:r w:rsidR="0005638D" w:rsidRPr="00296749">
        <w:rPr>
          <w:b/>
          <w:bCs/>
          <w:lang w:val="en-GB"/>
        </w:rPr>
        <w:t xml:space="preserve"> the below issues that need to be tackled:</w:t>
      </w:r>
    </w:p>
    <w:p w14:paraId="2781E8F0" w14:textId="732A1618" w:rsidR="0005638D" w:rsidRPr="00296749" w:rsidRDefault="0005638D" w:rsidP="0005638D">
      <w:pPr>
        <w:pStyle w:val="ListParagraph"/>
        <w:numPr>
          <w:ilvl w:val="0"/>
          <w:numId w:val="50"/>
        </w:numPr>
        <w:spacing w:before="0" w:after="160" w:line="259" w:lineRule="auto"/>
        <w:contextualSpacing/>
        <w:jc w:val="left"/>
        <w:rPr>
          <w:b/>
          <w:bCs/>
        </w:rPr>
      </w:pPr>
      <w:r w:rsidRPr="00296749">
        <w:rPr>
          <w:b/>
          <w:bCs/>
        </w:rPr>
        <w:t xml:space="preserve">Overall, the potential conflict of interest of </w:t>
      </w:r>
      <w:r w:rsidR="00C3744A">
        <w:rPr>
          <w:b/>
          <w:bCs/>
        </w:rPr>
        <w:t>ELIA</w:t>
      </w:r>
      <w:r w:rsidRPr="00296749">
        <w:rPr>
          <w:b/>
          <w:bCs/>
        </w:rPr>
        <w:t xml:space="preserve"> to be very conservative and to impose Flex Connections more than what is strictly needed. Therefore, a high degree of transparency towards the regulator and the market parties is essential. </w:t>
      </w:r>
    </w:p>
    <w:p w14:paraId="3DD1FE81" w14:textId="212D9475" w:rsidR="0005638D" w:rsidRPr="00296749" w:rsidRDefault="0005638D" w:rsidP="0005638D">
      <w:pPr>
        <w:pStyle w:val="ListParagraph"/>
        <w:numPr>
          <w:ilvl w:val="0"/>
          <w:numId w:val="50"/>
        </w:numPr>
        <w:spacing w:before="0" w:after="160" w:line="259" w:lineRule="auto"/>
        <w:contextualSpacing/>
        <w:jc w:val="left"/>
        <w:rPr>
          <w:b/>
          <w:bCs/>
        </w:rPr>
      </w:pPr>
      <w:r w:rsidRPr="00296749">
        <w:rPr>
          <w:b/>
          <w:bCs/>
        </w:rPr>
        <w:t>Related to the 1</w:t>
      </w:r>
      <w:r w:rsidRPr="00296749">
        <w:rPr>
          <w:b/>
          <w:bCs/>
          <w:vertAlign w:val="superscript"/>
        </w:rPr>
        <w:t>st</w:t>
      </w:r>
      <w:r w:rsidRPr="00296749">
        <w:rPr>
          <w:b/>
          <w:bCs/>
        </w:rPr>
        <w:t xml:space="preserve"> point above, a clear limit is needed to the reasons for the use of G</w:t>
      </w:r>
      <w:r w:rsidR="0081704C" w:rsidRPr="00296749">
        <w:rPr>
          <w:b/>
          <w:bCs/>
        </w:rPr>
        <w:t>-</w:t>
      </w:r>
      <w:r w:rsidRPr="00296749">
        <w:rPr>
          <w:b/>
          <w:bCs/>
        </w:rPr>
        <w:t>F</w:t>
      </w:r>
      <w:r w:rsidR="0081704C" w:rsidRPr="00296749">
        <w:rPr>
          <w:b/>
          <w:bCs/>
        </w:rPr>
        <w:t>lex</w:t>
      </w:r>
      <w:r w:rsidRPr="00296749">
        <w:rPr>
          <w:b/>
          <w:bCs/>
        </w:rPr>
        <w:t>, namely, the situations (critical network elements) identified during the grid study</w:t>
      </w:r>
      <w:r w:rsidR="000B34BD" w:rsidRPr="00296749">
        <w:rPr>
          <w:b/>
          <w:bCs/>
        </w:rPr>
        <w:t xml:space="preserve">. </w:t>
      </w:r>
      <w:r w:rsidR="00BB3846" w:rsidRPr="00296749">
        <w:rPr>
          <w:b/>
          <w:bCs/>
        </w:rPr>
        <w:t>Transparency, auditability and reporting on these activations is a “</w:t>
      </w:r>
      <w:proofErr w:type="spellStart"/>
      <w:r w:rsidR="00BB3846" w:rsidRPr="00296749">
        <w:rPr>
          <w:b/>
          <w:bCs/>
        </w:rPr>
        <w:t>conditio</w:t>
      </w:r>
      <w:proofErr w:type="spellEnd"/>
      <w:r w:rsidR="00BB3846" w:rsidRPr="00296749">
        <w:rPr>
          <w:b/>
          <w:bCs/>
        </w:rPr>
        <w:t xml:space="preserve"> sine qua non” for </w:t>
      </w:r>
      <w:r w:rsidR="000172A6">
        <w:rPr>
          <w:b/>
          <w:bCs/>
        </w:rPr>
        <w:t>FEBEG</w:t>
      </w:r>
      <w:r w:rsidR="00BB3846" w:rsidRPr="00296749">
        <w:rPr>
          <w:b/>
          <w:bCs/>
        </w:rPr>
        <w:t>.</w:t>
      </w:r>
    </w:p>
    <w:p w14:paraId="3C1D60FF" w14:textId="4FFC1A5D" w:rsidR="0005638D" w:rsidRPr="00296749" w:rsidRDefault="0005638D" w:rsidP="0005638D">
      <w:pPr>
        <w:pStyle w:val="ListParagraph"/>
        <w:numPr>
          <w:ilvl w:val="0"/>
          <w:numId w:val="50"/>
        </w:numPr>
        <w:spacing w:before="0" w:after="160" w:line="259" w:lineRule="auto"/>
        <w:contextualSpacing/>
        <w:jc w:val="left"/>
        <w:rPr>
          <w:b/>
          <w:bCs/>
        </w:rPr>
      </w:pPr>
      <w:r w:rsidRPr="00296749">
        <w:rPr>
          <w:b/>
          <w:bCs/>
        </w:rPr>
        <w:t>The need for a sufficiently robust and r</w:t>
      </w:r>
      <w:r w:rsidR="00B834B1">
        <w:rPr>
          <w:b/>
          <w:bCs/>
        </w:rPr>
        <w:t>elia</w:t>
      </w:r>
      <w:r w:rsidRPr="00296749">
        <w:rPr>
          <w:b/>
          <w:bCs/>
        </w:rPr>
        <w:t xml:space="preserve">ble “annual cap” </w:t>
      </w:r>
      <w:r w:rsidR="000B34BD" w:rsidRPr="00296749">
        <w:rPr>
          <w:b/>
          <w:bCs/>
        </w:rPr>
        <w:t>that is estimated in a robust and r</w:t>
      </w:r>
      <w:r w:rsidR="00B834B1">
        <w:rPr>
          <w:b/>
          <w:bCs/>
        </w:rPr>
        <w:t>elia</w:t>
      </w:r>
      <w:r w:rsidR="000B34BD" w:rsidRPr="00296749">
        <w:rPr>
          <w:b/>
          <w:bCs/>
        </w:rPr>
        <w:t>ble manner, limiting costs for the Grid User</w:t>
      </w:r>
      <w:r w:rsidRPr="00296749">
        <w:rPr>
          <w:b/>
          <w:bCs/>
        </w:rPr>
        <w:t>.</w:t>
      </w:r>
    </w:p>
    <w:p w14:paraId="4E1EF113" w14:textId="77777777" w:rsidR="0005638D" w:rsidRPr="00296749" w:rsidRDefault="0005638D" w:rsidP="0005638D">
      <w:pPr>
        <w:pStyle w:val="ListParagraph"/>
        <w:numPr>
          <w:ilvl w:val="0"/>
          <w:numId w:val="50"/>
        </w:numPr>
        <w:spacing w:before="0" w:after="160" w:line="259" w:lineRule="auto"/>
        <w:contextualSpacing/>
        <w:jc w:val="left"/>
        <w:rPr>
          <w:b/>
          <w:bCs/>
        </w:rPr>
      </w:pPr>
      <w:r w:rsidRPr="00296749">
        <w:rPr>
          <w:b/>
          <w:bCs/>
        </w:rPr>
        <w:lastRenderedPageBreak/>
        <w:t xml:space="preserve">Fixing a </w:t>
      </w:r>
      <w:proofErr w:type="gramStart"/>
      <w:r w:rsidRPr="00296749">
        <w:rPr>
          <w:b/>
          <w:bCs/>
        </w:rPr>
        <w:t>clear ”guaranteed</w:t>
      </w:r>
      <w:proofErr w:type="gramEnd"/>
      <w:r w:rsidRPr="00296749">
        <w:rPr>
          <w:b/>
          <w:bCs/>
        </w:rPr>
        <w:t>” capacity on the one hand, and a flexible capacity on the other, to provide certainty for at least a part of the capacity to the grid user.</w:t>
      </w:r>
    </w:p>
    <w:p w14:paraId="43E20D9C" w14:textId="3120B749" w:rsidR="007F0B51" w:rsidRPr="00296749" w:rsidRDefault="007F0B51" w:rsidP="0005638D">
      <w:pPr>
        <w:pStyle w:val="ListParagraph"/>
        <w:numPr>
          <w:ilvl w:val="0"/>
          <w:numId w:val="50"/>
        </w:numPr>
        <w:spacing w:before="0" w:after="160" w:line="259" w:lineRule="auto"/>
        <w:contextualSpacing/>
        <w:jc w:val="left"/>
        <w:rPr>
          <w:b/>
          <w:bCs/>
        </w:rPr>
      </w:pPr>
      <w:r w:rsidRPr="00296749">
        <w:rPr>
          <w:b/>
          <w:bCs/>
        </w:rPr>
        <w:t xml:space="preserve">To use a technology-neutral approach as a basic principle in the overall design </w:t>
      </w:r>
    </w:p>
    <w:p w14:paraId="141348F6" w14:textId="5466E957" w:rsidR="0005638D" w:rsidRPr="00296749" w:rsidRDefault="0005638D" w:rsidP="0005638D">
      <w:pPr>
        <w:pStyle w:val="ListParagraph"/>
        <w:numPr>
          <w:ilvl w:val="0"/>
          <w:numId w:val="50"/>
        </w:numPr>
        <w:spacing w:before="0" w:after="160" w:line="259" w:lineRule="auto"/>
        <w:contextualSpacing/>
        <w:jc w:val="left"/>
        <w:rPr>
          <w:b/>
          <w:bCs/>
        </w:rPr>
      </w:pPr>
      <w:r w:rsidRPr="00296749">
        <w:rPr>
          <w:b/>
          <w:bCs/>
        </w:rPr>
        <w:t xml:space="preserve">To evaluate, improve, and make more realistic the current </w:t>
      </w:r>
      <w:r w:rsidR="00D45185" w:rsidRPr="00296749">
        <w:rPr>
          <w:b/>
          <w:bCs/>
        </w:rPr>
        <w:t xml:space="preserve">modelling </w:t>
      </w:r>
      <w:r w:rsidRPr="00296749">
        <w:rPr>
          <w:b/>
          <w:bCs/>
        </w:rPr>
        <w:t xml:space="preserve">approach </w:t>
      </w:r>
      <w:r w:rsidR="00D45185" w:rsidRPr="00296749">
        <w:rPr>
          <w:b/>
          <w:bCs/>
        </w:rPr>
        <w:t xml:space="preserve">especially </w:t>
      </w:r>
      <w:r w:rsidRPr="00296749">
        <w:rPr>
          <w:b/>
          <w:bCs/>
        </w:rPr>
        <w:t xml:space="preserve">regarding batteries, which </w:t>
      </w:r>
      <w:proofErr w:type="gramStart"/>
      <w:r w:rsidRPr="00296749">
        <w:rPr>
          <w:b/>
          <w:bCs/>
        </w:rPr>
        <w:t>are considered to be</w:t>
      </w:r>
      <w:proofErr w:type="gramEnd"/>
      <w:r w:rsidRPr="00296749">
        <w:rPr>
          <w:b/>
          <w:bCs/>
        </w:rPr>
        <w:t xml:space="preserve"> at </w:t>
      </w:r>
      <w:proofErr w:type="spellStart"/>
      <w:r w:rsidRPr="00296749">
        <w:rPr>
          <w:b/>
          <w:bCs/>
        </w:rPr>
        <w:t>Pmin</w:t>
      </w:r>
      <w:proofErr w:type="spellEnd"/>
      <w:r w:rsidRPr="00296749">
        <w:rPr>
          <w:b/>
          <w:bCs/>
        </w:rPr>
        <w:t xml:space="preserve">/Pmax in the modelling approach of </w:t>
      </w:r>
      <w:r w:rsidR="00C3744A">
        <w:rPr>
          <w:b/>
          <w:bCs/>
        </w:rPr>
        <w:t>ELIA</w:t>
      </w:r>
      <w:r w:rsidRPr="00296749">
        <w:rPr>
          <w:b/>
          <w:bCs/>
        </w:rPr>
        <w:t xml:space="preserve">, resulting in a clear over-estimation of </w:t>
      </w:r>
      <w:r w:rsidR="00A27B70" w:rsidRPr="00296749">
        <w:rPr>
          <w:b/>
          <w:bCs/>
        </w:rPr>
        <w:t>future</w:t>
      </w:r>
      <w:r w:rsidRPr="00296749">
        <w:rPr>
          <w:b/>
          <w:bCs/>
        </w:rPr>
        <w:t xml:space="preserve"> grid </w:t>
      </w:r>
      <w:r w:rsidR="00A27B70" w:rsidRPr="00296749">
        <w:rPr>
          <w:b/>
          <w:bCs/>
        </w:rPr>
        <w:t>congestions</w:t>
      </w:r>
      <w:r w:rsidRPr="00296749">
        <w:rPr>
          <w:b/>
          <w:bCs/>
        </w:rPr>
        <w:t xml:space="preserve">. </w:t>
      </w:r>
    </w:p>
    <w:p w14:paraId="42E2BDCA" w14:textId="15F67891" w:rsidR="0005638D" w:rsidRPr="00296749" w:rsidRDefault="0005638D" w:rsidP="0005638D">
      <w:pPr>
        <w:rPr>
          <w:b/>
          <w:bCs/>
          <w:lang w:val="en-GB"/>
        </w:rPr>
      </w:pPr>
      <w:r w:rsidRPr="00296749">
        <w:rPr>
          <w:b/>
          <w:bCs/>
          <w:lang w:val="en-GB"/>
        </w:rPr>
        <w:t xml:space="preserve">In addition, regarding the improvements in the EOS/EDS process, </w:t>
      </w:r>
      <w:r w:rsidR="000172A6">
        <w:rPr>
          <w:b/>
          <w:bCs/>
          <w:lang w:val="en-GB"/>
        </w:rPr>
        <w:t>FEBEG</w:t>
      </w:r>
      <w:r w:rsidRPr="00296749">
        <w:rPr>
          <w:b/>
          <w:bCs/>
          <w:lang w:val="en-GB"/>
        </w:rPr>
        <w:t xml:space="preserve"> </w:t>
      </w:r>
      <w:r w:rsidR="005916CF" w:rsidRPr="00296749">
        <w:rPr>
          <w:b/>
          <w:bCs/>
          <w:lang w:val="en-GB"/>
        </w:rPr>
        <w:t>requests</w:t>
      </w:r>
      <w:r w:rsidRPr="00296749">
        <w:rPr>
          <w:b/>
          <w:bCs/>
          <w:lang w:val="en-GB"/>
        </w:rPr>
        <w:t xml:space="preserve"> </w:t>
      </w:r>
      <w:r w:rsidR="00C3744A">
        <w:rPr>
          <w:b/>
          <w:bCs/>
          <w:lang w:val="en-GB"/>
        </w:rPr>
        <w:t>ELIA</w:t>
      </w:r>
      <w:r w:rsidRPr="00296749">
        <w:rPr>
          <w:b/>
          <w:bCs/>
          <w:lang w:val="en-GB"/>
        </w:rPr>
        <w:t xml:space="preserve"> to continue its alignment and coordination with the Grid Users, since many of the proposals are not yet mature and require additional discussions (how to </w:t>
      </w:r>
      <w:r w:rsidR="005916CF" w:rsidRPr="00296749">
        <w:rPr>
          <w:b/>
          <w:bCs/>
          <w:lang w:val="en-GB"/>
        </w:rPr>
        <w:t>avoid</w:t>
      </w:r>
      <w:r w:rsidRPr="00296749">
        <w:rPr>
          <w:b/>
          <w:bCs/>
          <w:lang w:val="en-GB"/>
        </w:rPr>
        <w:t xml:space="preserve"> “capacity hoarding” without putting too much risk and burdens on the project developers </w:t>
      </w:r>
      <w:r w:rsidR="005916CF" w:rsidRPr="00296749">
        <w:rPr>
          <w:b/>
          <w:bCs/>
          <w:lang w:val="en-GB"/>
        </w:rPr>
        <w:t xml:space="preserve">in good faith </w:t>
      </w:r>
      <w:r w:rsidRPr="00296749">
        <w:rPr>
          <w:b/>
          <w:bCs/>
          <w:lang w:val="en-GB"/>
        </w:rPr>
        <w:t xml:space="preserve">which need sufficient time </w:t>
      </w:r>
      <w:proofErr w:type="gramStart"/>
      <w:r w:rsidRPr="00296749">
        <w:rPr>
          <w:b/>
          <w:bCs/>
          <w:lang w:val="en-GB"/>
        </w:rPr>
        <w:t>in order to</w:t>
      </w:r>
      <w:proofErr w:type="gramEnd"/>
      <w:r w:rsidRPr="00296749">
        <w:rPr>
          <w:b/>
          <w:bCs/>
          <w:lang w:val="en-GB"/>
        </w:rPr>
        <w:t xml:space="preserve"> realise a project). </w:t>
      </w:r>
    </w:p>
    <w:p w14:paraId="0F97BF9C" w14:textId="77777777" w:rsidR="0005638D" w:rsidRPr="002032FC" w:rsidRDefault="0005638D" w:rsidP="0005638D">
      <w:pPr>
        <w:rPr>
          <w:color w:val="FF0000"/>
          <w:lang w:val="en-GB"/>
        </w:rPr>
      </w:pPr>
    </w:p>
    <w:p w14:paraId="4BDD8DD6" w14:textId="77777777" w:rsidR="0005638D" w:rsidRPr="00B15823" w:rsidRDefault="0005638D" w:rsidP="00B15823">
      <w:pPr>
        <w:rPr>
          <w:lang w:val="en-GB"/>
        </w:rPr>
      </w:pPr>
    </w:p>
    <w:sectPr w:rsidR="0005638D" w:rsidRPr="00B15823" w:rsidSect="001615DE">
      <w:type w:val="continuous"/>
      <w:pgSz w:w="11906" w:h="16838"/>
      <w:pgMar w:top="2268" w:right="1021" w:bottom="993" w:left="1985" w:header="709" w:footer="47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9986" w14:textId="77777777" w:rsidR="004E49B3" w:rsidRDefault="004E49B3" w:rsidP="008445D1">
      <w:r>
        <w:separator/>
      </w:r>
    </w:p>
  </w:endnote>
  <w:endnote w:type="continuationSeparator" w:id="0">
    <w:p w14:paraId="3478ED3C" w14:textId="77777777" w:rsidR="004E49B3" w:rsidRDefault="004E49B3" w:rsidP="008445D1">
      <w:r>
        <w:continuationSeparator/>
      </w:r>
    </w:p>
  </w:endnote>
  <w:endnote w:type="continuationNotice" w:id="1">
    <w:p w14:paraId="79D5D252" w14:textId="77777777" w:rsidR="004E49B3" w:rsidRDefault="004E4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6C43" w14:textId="77777777" w:rsidR="00BF623C" w:rsidRDefault="00BF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5501" w:tblpY="15877"/>
      <w:tblOverlap w:val="never"/>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3"/>
      <w:gridCol w:w="3965"/>
      <w:gridCol w:w="1002"/>
    </w:tblGrid>
    <w:tr w:rsidR="000D1A10" w:rsidRPr="000731A4" w14:paraId="7240DA98" w14:textId="77777777" w:rsidTr="00AA5907">
      <w:trPr>
        <w:trHeight w:val="632"/>
      </w:trPr>
      <w:tc>
        <w:tcPr>
          <w:tcW w:w="794" w:type="dxa"/>
          <w:vAlign w:val="center"/>
        </w:tcPr>
        <w:p w14:paraId="65CC8DCD" w14:textId="1251C0EA" w:rsidR="000D1A10" w:rsidRPr="000731A4" w:rsidRDefault="000D1A10" w:rsidP="00D73E8F">
          <w:pPr>
            <w:pStyle w:val="Footer"/>
            <w:rPr>
              <w:sz w:val="16"/>
              <w:szCs w:val="16"/>
              <w:lang w:val="en-US"/>
            </w:rPr>
          </w:pPr>
        </w:p>
      </w:tc>
      <w:sdt>
        <w:sdtPr>
          <w:rPr>
            <w:sz w:val="16"/>
            <w:szCs w:val="16"/>
          </w:rPr>
          <w:id w:val="56751932"/>
          <w:showingPlcHdr/>
        </w:sdtPr>
        <w:sdtContent>
          <w:tc>
            <w:tcPr>
              <w:tcW w:w="4495" w:type="dxa"/>
              <w:vAlign w:val="center"/>
            </w:tcPr>
            <w:p w14:paraId="7368D0DB" w14:textId="2C8DFF90" w:rsidR="000D1A10" w:rsidRPr="000731A4" w:rsidRDefault="000D1A10" w:rsidP="00D73E8F">
              <w:pPr>
                <w:pStyle w:val="Footer"/>
                <w:rPr>
                  <w:sz w:val="16"/>
                  <w:szCs w:val="16"/>
                  <w:lang w:val="en-US"/>
                </w:rPr>
              </w:pPr>
              <w:r>
                <w:rPr>
                  <w:sz w:val="16"/>
                  <w:szCs w:val="16"/>
                </w:rPr>
                <w:t xml:space="preserve">     </w:t>
              </w:r>
            </w:p>
          </w:tc>
        </w:sdtContent>
      </w:sdt>
      <w:tc>
        <w:tcPr>
          <w:tcW w:w="1134" w:type="dxa"/>
          <w:vAlign w:val="center"/>
        </w:tcPr>
        <w:p w14:paraId="1721442B" w14:textId="24E2C9BF" w:rsidR="000D1A10" w:rsidRPr="000731A4" w:rsidRDefault="000D1A10" w:rsidP="00AA5907">
          <w:pPr>
            <w:pStyle w:val="Footer"/>
            <w:ind w:right="425"/>
            <w:jc w:val="right"/>
            <w:rPr>
              <w:sz w:val="16"/>
              <w:szCs w:val="16"/>
            </w:rPr>
          </w:pPr>
          <w:r w:rsidRPr="000731A4">
            <w:rPr>
              <w:sz w:val="16"/>
              <w:szCs w:val="16"/>
            </w:rPr>
            <w:fldChar w:fldCharType="begin"/>
          </w:r>
          <w:r w:rsidRPr="000731A4">
            <w:rPr>
              <w:sz w:val="16"/>
              <w:szCs w:val="16"/>
              <w:lang w:val="en-US"/>
            </w:rPr>
            <w:instrText xml:space="preserve"> PAGE   \* MERGEFORMAT </w:instrText>
          </w:r>
          <w:r w:rsidRPr="000731A4">
            <w:rPr>
              <w:sz w:val="16"/>
              <w:szCs w:val="16"/>
            </w:rPr>
            <w:fldChar w:fldCharType="separate"/>
          </w:r>
          <w:r>
            <w:rPr>
              <w:noProof/>
              <w:sz w:val="16"/>
              <w:szCs w:val="16"/>
              <w:lang w:val="en-US"/>
            </w:rPr>
            <w:t>6</w:t>
          </w:r>
          <w:r w:rsidRPr="000731A4">
            <w:rPr>
              <w:sz w:val="16"/>
              <w:szCs w:val="16"/>
            </w:rPr>
            <w:fldChar w:fldCharType="end"/>
          </w:r>
          <w:r w:rsidRPr="000731A4">
            <w:rPr>
              <w:sz w:val="16"/>
              <w:szCs w:val="16"/>
            </w:rPr>
            <w:t>-</w:t>
          </w:r>
          <w:r w:rsidRPr="000731A4">
            <w:rPr>
              <w:sz w:val="16"/>
              <w:szCs w:val="16"/>
            </w:rPr>
            <w:fldChar w:fldCharType="begin"/>
          </w:r>
          <w:r w:rsidRPr="000731A4">
            <w:rPr>
              <w:sz w:val="16"/>
              <w:szCs w:val="16"/>
            </w:rPr>
            <w:instrText xml:space="preserve"> NUMPAGES  \# "0"  \* MERGEFORMAT </w:instrText>
          </w:r>
          <w:r w:rsidRPr="000731A4">
            <w:rPr>
              <w:sz w:val="16"/>
              <w:szCs w:val="16"/>
            </w:rPr>
            <w:fldChar w:fldCharType="separate"/>
          </w:r>
          <w:r>
            <w:rPr>
              <w:noProof/>
              <w:sz w:val="16"/>
              <w:szCs w:val="16"/>
            </w:rPr>
            <w:t>6</w:t>
          </w:r>
          <w:r w:rsidRPr="000731A4">
            <w:rPr>
              <w:sz w:val="16"/>
              <w:szCs w:val="16"/>
            </w:rPr>
            <w:fldChar w:fldCharType="end"/>
          </w:r>
        </w:p>
      </w:tc>
    </w:tr>
  </w:tbl>
  <w:p w14:paraId="3D0EE32B" w14:textId="77777777" w:rsidR="000D1A10" w:rsidRPr="001A5030" w:rsidRDefault="000D1A10" w:rsidP="004251E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48822"/>
      <w:docPartObj>
        <w:docPartGallery w:val="Page Numbers (Bottom of Page)"/>
        <w:docPartUnique/>
      </w:docPartObj>
    </w:sdtPr>
    <w:sdtEndPr>
      <w:rPr>
        <w:noProof/>
        <w:sz w:val="18"/>
        <w:szCs w:val="18"/>
      </w:rPr>
    </w:sdtEndPr>
    <w:sdtContent>
      <w:p w14:paraId="3E5F5C23" w14:textId="0ABFA4DF" w:rsidR="000D1A10" w:rsidRPr="00C712F9" w:rsidRDefault="000D1A10">
        <w:pPr>
          <w:pStyle w:val="Footer"/>
          <w:jc w:val="right"/>
          <w:rPr>
            <w:sz w:val="18"/>
            <w:szCs w:val="18"/>
          </w:rPr>
        </w:pPr>
        <w:r w:rsidRPr="00C712F9">
          <w:rPr>
            <w:sz w:val="18"/>
            <w:szCs w:val="18"/>
          </w:rPr>
          <w:fldChar w:fldCharType="begin"/>
        </w:r>
        <w:r w:rsidRPr="00C712F9">
          <w:rPr>
            <w:sz w:val="18"/>
            <w:szCs w:val="18"/>
          </w:rPr>
          <w:instrText xml:space="preserve"> PAGE   \* MERGEFORMAT </w:instrText>
        </w:r>
        <w:r w:rsidRPr="00C712F9">
          <w:rPr>
            <w:sz w:val="18"/>
            <w:szCs w:val="18"/>
          </w:rPr>
          <w:fldChar w:fldCharType="separate"/>
        </w:r>
        <w:r w:rsidRPr="00C712F9">
          <w:rPr>
            <w:noProof/>
            <w:sz w:val="18"/>
            <w:szCs w:val="18"/>
          </w:rPr>
          <w:t>1</w:t>
        </w:r>
        <w:r w:rsidRPr="00C712F9">
          <w:rPr>
            <w:noProof/>
            <w:sz w:val="18"/>
            <w:szCs w:val="18"/>
          </w:rPr>
          <w:fldChar w:fldCharType="end"/>
        </w:r>
        <w:r w:rsidRPr="00C712F9">
          <w:rPr>
            <w:sz w:val="18"/>
            <w:szCs w:val="18"/>
          </w:rPr>
          <w:t>-</w:t>
        </w:r>
        <w:r w:rsidRPr="00C712F9">
          <w:rPr>
            <w:sz w:val="18"/>
            <w:szCs w:val="18"/>
          </w:rPr>
          <w:fldChar w:fldCharType="begin"/>
        </w:r>
        <w:r w:rsidRPr="00C712F9">
          <w:rPr>
            <w:sz w:val="18"/>
            <w:szCs w:val="18"/>
          </w:rPr>
          <w:instrText xml:space="preserve"> NUMPAGES  \# "0"  \* MERGEFORMAT </w:instrText>
        </w:r>
        <w:r w:rsidRPr="00C712F9">
          <w:rPr>
            <w:sz w:val="18"/>
            <w:szCs w:val="18"/>
          </w:rPr>
          <w:fldChar w:fldCharType="separate"/>
        </w:r>
        <w:r w:rsidRPr="00C712F9">
          <w:rPr>
            <w:sz w:val="18"/>
            <w:szCs w:val="18"/>
          </w:rPr>
          <w:t>6</w:t>
        </w:r>
        <w:r w:rsidRPr="00C712F9">
          <w:rPr>
            <w:sz w:val="18"/>
            <w:szCs w:val="18"/>
          </w:rPr>
          <w:fldChar w:fldCharType="end"/>
        </w:r>
      </w:p>
    </w:sdtContent>
  </w:sdt>
  <w:p w14:paraId="6B5E8826" w14:textId="77777777" w:rsidR="000D1A10" w:rsidRDefault="000D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C2BA" w14:textId="77777777" w:rsidR="004E49B3" w:rsidRDefault="004E49B3" w:rsidP="008445D1">
      <w:r>
        <w:separator/>
      </w:r>
    </w:p>
  </w:footnote>
  <w:footnote w:type="continuationSeparator" w:id="0">
    <w:p w14:paraId="388DAAF3" w14:textId="77777777" w:rsidR="004E49B3" w:rsidRDefault="004E49B3" w:rsidP="008445D1">
      <w:r>
        <w:continuationSeparator/>
      </w:r>
    </w:p>
  </w:footnote>
  <w:footnote w:type="continuationNotice" w:id="1">
    <w:p w14:paraId="1D199D9C" w14:textId="77777777" w:rsidR="004E49B3" w:rsidRDefault="004E49B3"/>
  </w:footnote>
  <w:footnote w:id="2">
    <w:p w14:paraId="7F1678B5" w14:textId="6CE74706" w:rsidR="00A44CDC" w:rsidRPr="00A44CDC" w:rsidRDefault="00A44CDC" w:rsidP="00A44CDC">
      <w:pPr>
        <w:pStyle w:val="FootnoteText"/>
        <w:jc w:val="left"/>
        <w:rPr>
          <w:sz w:val="14"/>
          <w:szCs w:val="14"/>
          <w:lang w:val="en-US"/>
        </w:rPr>
      </w:pPr>
      <w:r w:rsidRPr="00A44CDC">
        <w:rPr>
          <w:rStyle w:val="FootnoteReference"/>
          <w:sz w:val="14"/>
          <w:szCs w:val="14"/>
        </w:rPr>
        <w:footnoteRef/>
      </w:r>
      <w:r w:rsidRPr="00A44CDC">
        <w:rPr>
          <w:sz w:val="14"/>
          <w:szCs w:val="14"/>
        </w:rPr>
        <w:t xml:space="preserve"> </w:t>
      </w:r>
      <w:r w:rsidR="00B30C00" w:rsidRPr="00B30C00">
        <w:rPr>
          <w:sz w:val="14"/>
          <w:szCs w:val="14"/>
        </w:rPr>
        <w:t>https://www.elia.be/en/public-consultation/20240531_connection-with-flexible-access-design-note-on-the-evolution-of-the-framework</w:t>
      </w:r>
    </w:p>
  </w:footnote>
  <w:footnote w:id="3">
    <w:p w14:paraId="75584B67" w14:textId="2F6CFF6E" w:rsidR="00A63AE2" w:rsidRDefault="00A63AE2">
      <w:pPr>
        <w:pStyle w:val="FootnoteText"/>
        <w:rPr>
          <w:sz w:val="14"/>
          <w:szCs w:val="18"/>
        </w:rPr>
      </w:pPr>
      <w:r w:rsidRPr="00A63AE2">
        <w:rPr>
          <w:rStyle w:val="FootnoteReference"/>
          <w:sz w:val="14"/>
          <w:szCs w:val="18"/>
        </w:rPr>
        <w:footnoteRef/>
      </w:r>
      <w:r w:rsidRPr="00A63AE2">
        <w:rPr>
          <w:sz w:val="14"/>
          <w:szCs w:val="18"/>
        </w:rPr>
        <w:t xml:space="preserve"> https://www.creg.be/fr/publications/note-z2779</w:t>
      </w:r>
    </w:p>
    <w:p w14:paraId="41353117" w14:textId="11E3C876" w:rsidR="00A63AE2" w:rsidRDefault="00A63AE2">
      <w:pPr>
        <w:pStyle w:val="FootnoteText"/>
      </w:pPr>
      <w:r w:rsidRPr="00A63AE2">
        <w:rPr>
          <w:sz w:val="14"/>
          <w:szCs w:val="18"/>
        </w:rPr>
        <w:t>https://www.creg.be/nl/publicaties/nota-z2779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2412" w14:textId="77777777" w:rsidR="00BF623C" w:rsidRDefault="00BF6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638"/>
    </w:tblGrid>
    <w:tr w:rsidR="000D1A10" w14:paraId="6F02959C" w14:textId="77777777" w:rsidTr="23EE12E3">
      <w:tc>
        <w:tcPr>
          <w:tcW w:w="4434" w:type="dxa"/>
        </w:tcPr>
        <w:p w14:paraId="78138D30" w14:textId="77777777" w:rsidR="000D1A10" w:rsidRDefault="00424EF1" w:rsidP="00BB7B74">
          <w:pPr>
            <w:pStyle w:val="Header"/>
            <w:ind w:left="-426"/>
          </w:pPr>
          <w:r>
            <w:rPr>
              <w:noProof/>
              <w:lang w:val="en-US"/>
            </w:rPr>
            <w:drawing>
              <wp:anchor distT="0" distB="0" distL="114300" distR="114300" simplePos="0" relativeHeight="251658240" behindDoc="1" locked="0" layoutInCell="1" allowOverlap="1" wp14:anchorId="4DF38BD9" wp14:editId="1348DE20">
                <wp:simplePos x="0" y="0"/>
                <wp:positionH relativeFrom="page">
                  <wp:posOffset>-1282699</wp:posOffset>
                </wp:positionH>
                <wp:positionV relativeFrom="page">
                  <wp:posOffset>-436880</wp:posOffset>
                </wp:positionV>
                <wp:extent cx="1351280" cy="16002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EGA4_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51280" cy="1600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11C5A28" w14:textId="77777777" w:rsidR="000D1A10" w:rsidRDefault="000D1A10" w:rsidP="008445D1">
          <w:pPr>
            <w:pStyle w:val="Header"/>
            <w:ind w:hanging="426"/>
          </w:pPr>
        </w:p>
      </w:tc>
      <w:tc>
        <w:tcPr>
          <w:tcW w:w="4638" w:type="dxa"/>
        </w:tcPr>
        <w:p w14:paraId="57BB83C7" w14:textId="77777777" w:rsidR="000D1A10" w:rsidRDefault="000D1A10" w:rsidP="00CC291F">
          <w:pPr>
            <w:pStyle w:val="Header"/>
            <w:jc w:val="right"/>
            <w:rPr>
              <w:rFonts w:cs="Lucida Sans Unicode"/>
              <w:b/>
              <w:szCs w:val="20"/>
            </w:rPr>
          </w:pPr>
        </w:p>
        <w:p w14:paraId="4FBB3B90" w14:textId="77777777" w:rsidR="000D1A10" w:rsidRDefault="000D1A10" w:rsidP="00CC291F">
          <w:pPr>
            <w:pStyle w:val="Header"/>
            <w:jc w:val="right"/>
            <w:rPr>
              <w:rFonts w:cs="Lucida Sans Unicode"/>
              <w:b/>
              <w:szCs w:val="20"/>
            </w:rPr>
          </w:pPr>
        </w:p>
        <w:p w14:paraId="5CE8EE15" w14:textId="1C33FE72" w:rsidR="000D1A10" w:rsidRPr="000731A4" w:rsidRDefault="000D1A10" w:rsidP="00892205">
          <w:pPr>
            <w:pStyle w:val="Header"/>
            <w:jc w:val="right"/>
            <w:rPr>
              <w:rFonts w:cs="Lucida Sans Unicode"/>
              <w:b/>
              <w:szCs w:val="20"/>
            </w:rPr>
          </w:pPr>
          <w:r>
            <w:rPr>
              <w:rFonts w:cs="Lucida Sans Unicode"/>
              <w:b/>
              <w:szCs w:val="20"/>
            </w:rPr>
            <w:t>POSITION</w:t>
          </w:r>
        </w:p>
      </w:tc>
    </w:tr>
  </w:tbl>
  <w:p w14:paraId="513276C9" w14:textId="77777777" w:rsidR="000D1A10" w:rsidRPr="008445D1" w:rsidRDefault="000D1A10" w:rsidP="00E00FC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04E3" w14:textId="77777777" w:rsidR="000D1A10" w:rsidRDefault="00424EF1" w:rsidP="000C67F2">
    <w:pPr>
      <w:pStyle w:val="Header"/>
      <w:tabs>
        <w:tab w:val="clear" w:pos="9072"/>
      </w:tabs>
      <w:jc w:val="right"/>
      <w:rPr>
        <w:rFonts w:cs="Lucida Sans Unicode"/>
        <w:b/>
        <w:szCs w:val="20"/>
      </w:rPr>
    </w:pPr>
    <w:r w:rsidRPr="00B25435">
      <w:rPr>
        <w:noProof/>
        <w:szCs w:val="20"/>
        <w:lang w:val="en-US"/>
      </w:rPr>
      <w:drawing>
        <wp:anchor distT="0" distB="0" distL="114300" distR="114300" simplePos="0" relativeHeight="251658241" behindDoc="1" locked="0" layoutInCell="1" allowOverlap="1" wp14:anchorId="6D7E2061" wp14:editId="1AAD1044">
          <wp:simplePos x="0" y="0"/>
          <wp:positionH relativeFrom="page">
            <wp:posOffset>0</wp:posOffset>
          </wp:positionH>
          <wp:positionV relativeFrom="page">
            <wp:posOffset>8890</wp:posOffset>
          </wp:positionV>
          <wp:extent cx="7569200" cy="1071181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EGA4_1.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9200" cy="107118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675C426B" w14:textId="77777777" w:rsidR="000D1A10" w:rsidRDefault="000D1A10" w:rsidP="000C67F2">
    <w:pPr>
      <w:pStyle w:val="Header"/>
      <w:tabs>
        <w:tab w:val="clear" w:pos="9072"/>
      </w:tabs>
      <w:jc w:val="right"/>
      <w:rPr>
        <w:rFonts w:cs="Lucida Sans Unicode"/>
        <w:b/>
        <w:szCs w:val="20"/>
      </w:rPr>
    </w:pPr>
  </w:p>
  <w:p w14:paraId="596CE76C" w14:textId="77777777" w:rsidR="000D1A10" w:rsidRPr="00B25435" w:rsidRDefault="000D1A10" w:rsidP="002768F6">
    <w:pPr>
      <w:pStyle w:val="Header"/>
      <w:tabs>
        <w:tab w:val="clear" w:pos="4536"/>
        <w:tab w:val="clear" w:pos="9072"/>
      </w:tabs>
      <w:jc w:val="right"/>
      <w:rPr>
        <w:szCs w:val="20"/>
      </w:rPr>
    </w:pPr>
    <w:r>
      <w:rPr>
        <w:rFonts w:cs="Lucida Sans Unicode"/>
        <w:b/>
        <w:szCs w:val="20"/>
      </w:rPr>
      <w:t>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0A"/>
    <w:multiLevelType w:val="hybridMultilevel"/>
    <w:tmpl w:val="383A8812"/>
    <w:lvl w:ilvl="0" w:tplc="B9929818">
      <w:start w:val="1"/>
      <w:numFmt w:val="bullet"/>
      <w:lvlText w:val="•"/>
      <w:lvlJc w:val="left"/>
      <w:pPr>
        <w:tabs>
          <w:tab w:val="num" w:pos="720"/>
        </w:tabs>
        <w:ind w:left="720" w:hanging="360"/>
      </w:pPr>
      <w:rPr>
        <w:rFonts w:ascii="Arial" w:hAnsi="Arial" w:hint="default"/>
      </w:rPr>
    </w:lvl>
    <w:lvl w:ilvl="1" w:tplc="3B7457F8" w:tentative="1">
      <w:start w:val="1"/>
      <w:numFmt w:val="bullet"/>
      <w:lvlText w:val="•"/>
      <w:lvlJc w:val="left"/>
      <w:pPr>
        <w:tabs>
          <w:tab w:val="num" w:pos="1440"/>
        </w:tabs>
        <w:ind w:left="1440" w:hanging="360"/>
      </w:pPr>
      <w:rPr>
        <w:rFonts w:ascii="Arial" w:hAnsi="Arial" w:hint="default"/>
      </w:rPr>
    </w:lvl>
    <w:lvl w:ilvl="2" w:tplc="52C233D4" w:tentative="1">
      <w:start w:val="1"/>
      <w:numFmt w:val="bullet"/>
      <w:lvlText w:val="•"/>
      <w:lvlJc w:val="left"/>
      <w:pPr>
        <w:tabs>
          <w:tab w:val="num" w:pos="2160"/>
        </w:tabs>
        <w:ind w:left="2160" w:hanging="360"/>
      </w:pPr>
      <w:rPr>
        <w:rFonts w:ascii="Arial" w:hAnsi="Arial" w:hint="default"/>
      </w:rPr>
    </w:lvl>
    <w:lvl w:ilvl="3" w:tplc="D176313C" w:tentative="1">
      <w:start w:val="1"/>
      <w:numFmt w:val="bullet"/>
      <w:lvlText w:val="•"/>
      <w:lvlJc w:val="left"/>
      <w:pPr>
        <w:tabs>
          <w:tab w:val="num" w:pos="2880"/>
        </w:tabs>
        <w:ind w:left="2880" w:hanging="360"/>
      </w:pPr>
      <w:rPr>
        <w:rFonts w:ascii="Arial" w:hAnsi="Arial" w:hint="default"/>
      </w:rPr>
    </w:lvl>
    <w:lvl w:ilvl="4" w:tplc="581222FE" w:tentative="1">
      <w:start w:val="1"/>
      <w:numFmt w:val="bullet"/>
      <w:lvlText w:val="•"/>
      <w:lvlJc w:val="left"/>
      <w:pPr>
        <w:tabs>
          <w:tab w:val="num" w:pos="3600"/>
        </w:tabs>
        <w:ind w:left="3600" w:hanging="360"/>
      </w:pPr>
      <w:rPr>
        <w:rFonts w:ascii="Arial" w:hAnsi="Arial" w:hint="default"/>
      </w:rPr>
    </w:lvl>
    <w:lvl w:ilvl="5" w:tplc="F3F23C1E" w:tentative="1">
      <w:start w:val="1"/>
      <w:numFmt w:val="bullet"/>
      <w:lvlText w:val="•"/>
      <w:lvlJc w:val="left"/>
      <w:pPr>
        <w:tabs>
          <w:tab w:val="num" w:pos="4320"/>
        </w:tabs>
        <w:ind w:left="4320" w:hanging="360"/>
      </w:pPr>
      <w:rPr>
        <w:rFonts w:ascii="Arial" w:hAnsi="Arial" w:hint="default"/>
      </w:rPr>
    </w:lvl>
    <w:lvl w:ilvl="6" w:tplc="93EC554C" w:tentative="1">
      <w:start w:val="1"/>
      <w:numFmt w:val="bullet"/>
      <w:lvlText w:val="•"/>
      <w:lvlJc w:val="left"/>
      <w:pPr>
        <w:tabs>
          <w:tab w:val="num" w:pos="5040"/>
        </w:tabs>
        <w:ind w:left="5040" w:hanging="360"/>
      </w:pPr>
      <w:rPr>
        <w:rFonts w:ascii="Arial" w:hAnsi="Arial" w:hint="default"/>
      </w:rPr>
    </w:lvl>
    <w:lvl w:ilvl="7" w:tplc="D8143A58" w:tentative="1">
      <w:start w:val="1"/>
      <w:numFmt w:val="bullet"/>
      <w:lvlText w:val="•"/>
      <w:lvlJc w:val="left"/>
      <w:pPr>
        <w:tabs>
          <w:tab w:val="num" w:pos="5760"/>
        </w:tabs>
        <w:ind w:left="5760" w:hanging="360"/>
      </w:pPr>
      <w:rPr>
        <w:rFonts w:ascii="Arial" w:hAnsi="Arial" w:hint="default"/>
      </w:rPr>
    </w:lvl>
    <w:lvl w:ilvl="8" w:tplc="B7164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15658"/>
    <w:multiLevelType w:val="hybridMultilevel"/>
    <w:tmpl w:val="3CBEAFAA"/>
    <w:lvl w:ilvl="0" w:tplc="207ED650">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4FC73F3"/>
    <w:multiLevelType w:val="hybridMultilevel"/>
    <w:tmpl w:val="9AC036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907381"/>
    <w:multiLevelType w:val="hybridMultilevel"/>
    <w:tmpl w:val="C9403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66A6E"/>
    <w:multiLevelType w:val="hybridMultilevel"/>
    <w:tmpl w:val="8C32C9FE"/>
    <w:lvl w:ilvl="0" w:tplc="42BCA050">
      <w:start w:val="2"/>
      <w:numFmt w:val="bullet"/>
      <w:lvlText w:val="-"/>
      <w:lvlJc w:val="left"/>
      <w:pPr>
        <w:ind w:left="72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50213"/>
    <w:multiLevelType w:val="hybridMultilevel"/>
    <w:tmpl w:val="442EE388"/>
    <w:lvl w:ilvl="0" w:tplc="29D2EC64">
      <w:numFmt w:val="bullet"/>
      <w:lvlText w:val=""/>
      <w:lvlJc w:val="left"/>
      <w:pPr>
        <w:ind w:left="720" w:hanging="360"/>
      </w:pPr>
      <w:rPr>
        <w:rFonts w:ascii="Wingdings" w:eastAsiaTheme="minorHAnsi" w:hAnsi="Wingding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397"/>
    <w:multiLevelType w:val="hybridMultilevel"/>
    <w:tmpl w:val="2A6010F6"/>
    <w:lvl w:ilvl="0" w:tplc="20000001">
      <w:start w:val="1"/>
      <w:numFmt w:val="bullet"/>
      <w:lvlText w:val=""/>
      <w:lvlJc w:val="left"/>
      <w:pPr>
        <w:ind w:left="785" w:hanging="360"/>
      </w:pPr>
      <w:rPr>
        <w:rFonts w:ascii="Symbol" w:hAnsi="Symbol"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7" w15:restartNumberingAfterBreak="0">
    <w:nsid w:val="172C1759"/>
    <w:multiLevelType w:val="hybridMultilevel"/>
    <w:tmpl w:val="F39C6362"/>
    <w:lvl w:ilvl="0" w:tplc="8528EAD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F44C6"/>
    <w:multiLevelType w:val="hybridMultilevel"/>
    <w:tmpl w:val="43D6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74024"/>
    <w:multiLevelType w:val="hybridMultilevel"/>
    <w:tmpl w:val="3F200F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20E95"/>
    <w:multiLevelType w:val="hybridMultilevel"/>
    <w:tmpl w:val="4BBA9020"/>
    <w:lvl w:ilvl="0" w:tplc="31389D4E">
      <w:start w:val="11"/>
      <w:numFmt w:val="bullet"/>
      <w:lvlText w:val=""/>
      <w:lvlJc w:val="left"/>
      <w:pPr>
        <w:ind w:left="720" w:hanging="360"/>
      </w:pPr>
      <w:rPr>
        <w:rFonts w:ascii="Symbol" w:eastAsia="Aria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5A3762"/>
    <w:multiLevelType w:val="hybridMultilevel"/>
    <w:tmpl w:val="72127974"/>
    <w:lvl w:ilvl="0" w:tplc="A86A938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37437"/>
    <w:multiLevelType w:val="hybridMultilevel"/>
    <w:tmpl w:val="EC4CC34C"/>
    <w:lvl w:ilvl="0" w:tplc="A25C55D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6B7C5E"/>
    <w:multiLevelType w:val="hybridMultilevel"/>
    <w:tmpl w:val="7BEC73C0"/>
    <w:lvl w:ilvl="0" w:tplc="108C204A">
      <w:start w:val="1"/>
      <w:numFmt w:val="bullet"/>
      <w:lvlText w:val="-"/>
      <w:lvlJc w:val="left"/>
      <w:pPr>
        <w:ind w:left="720" w:hanging="360"/>
      </w:pPr>
      <w:rPr>
        <w:rFonts w:ascii="Calibri" w:hAnsi="Calibri" w:cs="Times New Roman" w:hint="default"/>
      </w:rPr>
    </w:lvl>
    <w:lvl w:ilvl="1" w:tplc="1416D8A8">
      <w:start w:val="1"/>
      <w:numFmt w:val="bullet"/>
      <w:lvlText w:val="o"/>
      <w:lvlJc w:val="left"/>
      <w:pPr>
        <w:ind w:left="1440" w:hanging="360"/>
      </w:pPr>
      <w:rPr>
        <w:rFonts w:ascii="Courier New" w:hAnsi="Courier New" w:cs="Times New Roman" w:hint="default"/>
      </w:rPr>
    </w:lvl>
    <w:lvl w:ilvl="2" w:tplc="2510321C">
      <w:start w:val="1"/>
      <w:numFmt w:val="bullet"/>
      <w:lvlText w:val=""/>
      <w:lvlJc w:val="left"/>
      <w:pPr>
        <w:ind w:left="2160" w:hanging="360"/>
      </w:pPr>
      <w:rPr>
        <w:rFonts w:ascii="Wingdings" w:hAnsi="Wingdings" w:hint="default"/>
      </w:rPr>
    </w:lvl>
    <w:lvl w:ilvl="3" w:tplc="D040E3F8">
      <w:start w:val="1"/>
      <w:numFmt w:val="bullet"/>
      <w:lvlText w:val=""/>
      <w:lvlJc w:val="left"/>
      <w:pPr>
        <w:ind w:left="2880" w:hanging="360"/>
      </w:pPr>
      <w:rPr>
        <w:rFonts w:ascii="Symbol" w:hAnsi="Symbol" w:hint="default"/>
      </w:rPr>
    </w:lvl>
    <w:lvl w:ilvl="4" w:tplc="68166EC6">
      <w:start w:val="1"/>
      <w:numFmt w:val="bullet"/>
      <w:lvlText w:val="o"/>
      <w:lvlJc w:val="left"/>
      <w:pPr>
        <w:ind w:left="3600" w:hanging="360"/>
      </w:pPr>
      <w:rPr>
        <w:rFonts w:ascii="Courier New" w:hAnsi="Courier New" w:cs="Times New Roman" w:hint="default"/>
      </w:rPr>
    </w:lvl>
    <w:lvl w:ilvl="5" w:tplc="19821A18">
      <w:start w:val="1"/>
      <w:numFmt w:val="bullet"/>
      <w:lvlText w:val=""/>
      <w:lvlJc w:val="left"/>
      <w:pPr>
        <w:ind w:left="4320" w:hanging="360"/>
      </w:pPr>
      <w:rPr>
        <w:rFonts w:ascii="Wingdings" w:hAnsi="Wingdings" w:hint="default"/>
      </w:rPr>
    </w:lvl>
    <w:lvl w:ilvl="6" w:tplc="56D0FF44">
      <w:start w:val="1"/>
      <w:numFmt w:val="bullet"/>
      <w:lvlText w:val=""/>
      <w:lvlJc w:val="left"/>
      <w:pPr>
        <w:ind w:left="5040" w:hanging="360"/>
      </w:pPr>
      <w:rPr>
        <w:rFonts w:ascii="Symbol" w:hAnsi="Symbol" w:hint="default"/>
      </w:rPr>
    </w:lvl>
    <w:lvl w:ilvl="7" w:tplc="892E18CC">
      <w:start w:val="1"/>
      <w:numFmt w:val="bullet"/>
      <w:lvlText w:val="o"/>
      <w:lvlJc w:val="left"/>
      <w:pPr>
        <w:ind w:left="5760" w:hanging="360"/>
      </w:pPr>
      <w:rPr>
        <w:rFonts w:ascii="Courier New" w:hAnsi="Courier New" w:cs="Times New Roman" w:hint="default"/>
      </w:rPr>
    </w:lvl>
    <w:lvl w:ilvl="8" w:tplc="9970EAE4">
      <w:start w:val="1"/>
      <w:numFmt w:val="bullet"/>
      <w:lvlText w:val=""/>
      <w:lvlJc w:val="left"/>
      <w:pPr>
        <w:ind w:left="6480" w:hanging="360"/>
      </w:pPr>
      <w:rPr>
        <w:rFonts w:ascii="Wingdings" w:hAnsi="Wingdings" w:hint="default"/>
      </w:rPr>
    </w:lvl>
  </w:abstractNum>
  <w:abstractNum w:abstractNumId="14" w15:restartNumberingAfterBreak="0">
    <w:nsid w:val="29A73158"/>
    <w:multiLevelType w:val="hybridMultilevel"/>
    <w:tmpl w:val="7D883550"/>
    <w:lvl w:ilvl="0" w:tplc="04FEDF20">
      <w:numFmt w:val="bullet"/>
      <w:lvlText w:val="-"/>
      <w:lvlJc w:val="left"/>
      <w:pPr>
        <w:ind w:left="720" w:hanging="360"/>
      </w:pPr>
      <w:rPr>
        <w:rFonts w:ascii="Lucida Sans Unicode" w:eastAsiaTheme="minorHAnsi" w:hAnsi="Lucida Sans Unicode" w:cs="Lucida Sans Unicode"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BFE7B7C"/>
    <w:multiLevelType w:val="hybridMultilevel"/>
    <w:tmpl w:val="0B1C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CFD"/>
    <w:multiLevelType w:val="hybridMultilevel"/>
    <w:tmpl w:val="DBF86E94"/>
    <w:lvl w:ilvl="0" w:tplc="9428548E">
      <w:start w:val="1"/>
      <w:numFmt w:val="decimal"/>
      <w:lvlText w:val="%1)"/>
      <w:lvlJc w:val="left"/>
      <w:pPr>
        <w:ind w:left="720" w:hanging="360"/>
      </w:pPr>
      <w:rPr>
        <w:rFonts w:ascii="Calibri" w:eastAsia="Calibri" w:hAnsi="Calibri" w:cs="Times New Roman"/>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F4C2EB2"/>
    <w:multiLevelType w:val="hybridMultilevel"/>
    <w:tmpl w:val="3E22F180"/>
    <w:lvl w:ilvl="0" w:tplc="77626BB6">
      <w:start w:val="6"/>
      <w:numFmt w:val="bullet"/>
      <w:pStyle w:val="ListParagraph"/>
      <w:lvlText w:val="-"/>
      <w:lvlJc w:val="left"/>
      <w:pPr>
        <w:ind w:left="720" w:hanging="360"/>
      </w:pPr>
      <w:rPr>
        <w:rFonts w:ascii="Lucida Sans Unicode" w:eastAsiaTheme="minorHAnsi" w:hAnsi="Lucida Sans Unicode" w:cs="Lucida Sans Unicode"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2373829"/>
    <w:multiLevelType w:val="hybridMultilevel"/>
    <w:tmpl w:val="D2905842"/>
    <w:lvl w:ilvl="0" w:tplc="7488E174">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9" w15:restartNumberingAfterBreak="0">
    <w:nsid w:val="371F5388"/>
    <w:multiLevelType w:val="hybridMultilevel"/>
    <w:tmpl w:val="8906267E"/>
    <w:lvl w:ilvl="0" w:tplc="F5CE9736">
      <w:numFmt w:val="bullet"/>
      <w:lvlText w:val="•"/>
      <w:lvlJc w:val="left"/>
      <w:pPr>
        <w:ind w:left="72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57FF8"/>
    <w:multiLevelType w:val="hybridMultilevel"/>
    <w:tmpl w:val="7E225520"/>
    <w:lvl w:ilvl="0" w:tplc="2DD6F7D4">
      <w:numFmt w:val="bullet"/>
      <w:pStyle w:val="Heading3"/>
      <w:lvlText w:val=""/>
      <w:lvlJc w:val="left"/>
      <w:pPr>
        <w:ind w:left="720" w:hanging="360"/>
      </w:pPr>
      <w:rPr>
        <w:rFonts w:ascii="Symbol" w:hAnsi="Symbol" w:cs="Symbol" w:hint="default"/>
        <w:color w:val="C30A2B"/>
        <w:w w:val="100"/>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7F90997"/>
    <w:multiLevelType w:val="hybridMultilevel"/>
    <w:tmpl w:val="71322D6A"/>
    <w:lvl w:ilvl="0" w:tplc="C75C91CA">
      <w:start w:val="1"/>
      <w:numFmt w:val="decimal"/>
      <w:lvlText w:val="(%1)"/>
      <w:lvlJc w:val="left"/>
      <w:pPr>
        <w:ind w:left="784" w:hanging="360"/>
      </w:pPr>
      <w:rPr>
        <w:rFonts w:hint="default"/>
      </w:rPr>
    </w:lvl>
    <w:lvl w:ilvl="1" w:tplc="FFFFFFFF">
      <w:numFmt w:val="bullet"/>
      <w:lvlText w:val="•"/>
      <w:lvlJc w:val="left"/>
      <w:pPr>
        <w:ind w:left="1504" w:hanging="360"/>
      </w:pPr>
      <w:rPr>
        <w:rFonts w:ascii="Lucida Sans Unicode" w:eastAsiaTheme="minorHAnsi" w:hAnsi="Lucida Sans Unicode" w:cs="Lucida Sans Unicode"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2" w15:restartNumberingAfterBreak="0">
    <w:nsid w:val="3C693DA8"/>
    <w:multiLevelType w:val="hybridMultilevel"/>
    <w:tmpl w:val="CBE2402E"/>
    <w:lvl w:ilvl="0" w:tplc="295AB03E">
      <w:numFmt w:val="bullet"/>
      <w:lvlText w:val="•"/>
      <w:lvlJc w:val="left"/>
      <w:pPr>
        <w:ind w:left="72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A57A8"/>
    <w:multiLevelType w:val="hybridMultilevel"/>
    <w:tmpl w:val="FF54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F7EF6"/>
    <w:multiLevelType w:val="hybridMultilevel"/>
    <w:tmpl w:val="FBDC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14712B"/>
    <w:multiLevelType w:val="hybridMultilevel"/>
    <w:tmpl w:val="41ACD8B0"/>
    <w:lvl w:ilvl="0" w:tplc="10000001">
      <w:start w:val="1"/>
      <w:numFmt w:val="bullet"/>
      <w:lvlText w:val=""/>
      <w:lvlJc w:val="left"/>
      <w:pPr>
        <w:ind w:left="780" w:hanging="360"/>
      </w:pPr>
      <w:rPr>
        <w:rFonts w:ascii="Symbol" w:hAnsi="Symbol" w:hint="default"/>
      </w:rPr>
    </w:lvl>
    <w:lvl w:ilvl="1" w:tplc="61B8652A">
      <w:numFmt w:val="bullet"/>
      <w:lvlText w:val="•"/>
      <w:lvlJc w:val="left"/>
      <w:pPr>
        <w:ind w:left="1500" w:hanging="360"/>
      </w:pPr>
      <w:rPr>
        <w:rFonts w:ascii="Lucida Sans Unicode" w:eastAsiaTheme="minorHAnsi" w:hAnsi="Lucida Sans Unicode" w:cs="Lucida Sans Unicode" w:hint="default"/>
      </w:rPr>
    </w:lvl>
    <w:lvl w:ilvl="2" w:tplc="10000005" w:tentative="1">
      <w:start w:val="1"/>
      <w:numFmt w:val="bullet"/>
      <w:lvlText w:val=""/>
      <w:lvlJc w:val="left"/>
      <w:pPr>
        <w:ind w:left="2220" w:hanging="360"/>
      </w:pPr>
      <w:rPr>
        <w:rFonts w:ascii="Wingdings" w:hAnsi="Wingdings" w:hint="default"/>
      </w:rPr>
    </w:lvl>
    <w:lvl w:ilvl="3" w:tplc="10000001" w:tentative="1">
      <w:start w:val="1"/>
      <w:numFmt w:val="bullet"/>
      <w:lvlText w:val=""/>
      <w:lvlJc w:val="left"/>
      <w:pPr>
        <w:ind w:left="2940" w:hanging="360"/>
      </w:pPr>
      <w:rPr>
        <w:rFonts w:ascii="Symbol" w:hAnsi="Symbol" w:hint="default"/>
      </w:rPr>
    </w:lvl>
    <w:lvl w:ilvl="4" w:tplc="10000003" w:tentative="1">
      <w:start w:val="1"/>
      <w:numFmt w:val="bullet"/>
      <w:lvlText w:val="o"/>
      <w:lvlJc w:val="left"/>
      <w:pPr>
        <w:ind w:left="3660" w:hanging="360"/>
      </w:pPr>
      <w:rPr>
        <w:rFonts w:ascii="Courier New" w:hAnsi="Courier New" w:cs="Courier New" w:hint="default"/>
      </w:rPr>
    </w:lvl>
    <w:lvl w:ilvl="5" w:tplc="10000005" w:tentative="1">
      <w:start w:val="1"/>
      <w:numFmt w:val="bullet"/>
      <w:lvlText w:val=""/>
      <w:lvlJc w:val="left"/>
      <w:pPr>
        <w:ind w:left="4380" w:hanging="360"/>
      </w:pPr>
      <w:rPr>
        <w:rFonts w:ascii="Wingdings" w:hAnsi="Wingdings" w:hint="default"/>
      </w:rPr>
    </w:lvl>
    <w:lvl w:ilvl="6" w:tplc="10000001" w:tentative="1">
      <w:start w:val="1"/>
      <w:numFmt w:val="bullet"/>
      <w:lvlText w:val=""/>
      <w:lvlJc w:val="left"/>
      <w:pPr>
        <w:ind w:left="5100" w:hanging="360"/>
      </w:pPr>
      <w:rPr>
        <w:rFonts w:ascii="Symbol" w:hAnsi="Symbol" w:hint="default"/>
      </w:rPr>
    </w:lvl>
    <w:lvl w:ilvl="7" w:tplc="10000003" w:tentative="1">
      <w:start w:val="1"/>
      <w:numFmt w:val="bullet"/>
      <w:lvlText w:val="o"/>
      <w:lvlJc w:val="left"/>
      <w:pPr>
        <w:ind w:left="5820" w:hanging="360"/>
      </w:pPr>
      <w:rPr>
        <w:rFonts w:ascii="Courier New" w:hAnsi="Courier New" w:cs="Courier New" w:hint="default"/>
      </w:rPr>
    </w:lvl>
    <w:lvl w:ilvl="8" w:tplc="10000005" w:tentative="1">
      <w:start w:val="1"/>
      <w:numFmt w:val="bullet"/>
      <w:lvlText w:val=""/>
      <w:lvlJc w:val="left"/>
      <w:pPr>
        <w:ind w:left="6540" w:hanging="360"/>
      </w:pPr>
      <w:rPr>
        <w:rFonts w:ascii="Wingdings" w:hAnsi="Wingdings" w:hint="default"/>
      </w:rPr>
    </w:lvl>
  </w:abstractNum>
  <w:abstractNum w:abstractNumId="26" w15:restartNumberingAfterBreak="0">
    <w:nsid w:val="457440DC"/>
    <w:multiLevelType w:val="hybridMultilevel"/>
    <w:tmpl w:val="4956E8FE"/>
    <w:lvl w:ilvl="0" w:tplc="8522F0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2CDA"/>
    <w:multiLevelType w:val="hybridMultilevel"/>
    <w:tmpl w:val="7DDE1E8C"/>
    <w:lvl w:ilvl="0" w:tplc="1770984E">
      <w:numFmt w:val="bullet"/>
      <w:lvlText w:val="-"/>
      <w:lvlJc w:val="left"/>
      <w:pPr>
        <w:ind w:left="720" w:hanging="360"/>
      </w:pPr>
      <w:rPr>
        <w:rFonts w:ascii="Lucida Sans Unicode" w:eastAsiaTheme="minorHAnsi" w:hAnsi="Lucida Sans Unicode"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0547DE2"/>
    <w:multiLevelType w:val="hybridMultilevel"/>
    <w:tmpl w:val="6824879C"/>
    <w:lvl w:ilvl="0" w:tplc="22149BD2">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546E4B3C"/>
    <w:multiLevelType w:val="hybridMultilevel"/>
    <w:tmpl w:val="1A42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3F6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F97B0C"/>
    <w:multiLevelType w:val="hybridMultilevel"/>
    <w:tmpl w:val="647E975A"/>
    <w:lvl w:ilvl="0" w:tplc="8ADEE6C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4290D"/>
    <w:multiLevelType w:val="hybridMultilevel"/>
    <w:tmpl w:val="D1E6F71E"/>
    <w:lvl w:ilvl="0" w:tplc="FFFFFFFF">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D2D506E"/>
    <w:multiLevelType w:val="hybridMultilevel"/>
    <w:tmpl w:val="41A00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F1900E1"/>
    <w:multiLevelType w:val="hybridMultilevel"/>
    <w:tmpl w:val="B23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0067F"/>
    <w:multiLevelType w:val="hybridMultilevel"/>
    <w:tmpl w:val="B1DA7F42"/>
    <w:lvl w:ilvl="0" w:tplc="56F0B9B2">
      <w:start w:val="1"/>
      <w:numFmt w:val="bullet"/>
      <w:lvlText w:val="-"/>
      <w:lvlJc w:val="left"/>
      <w:pPr>
        <w:ind w:left="723" w:hanging="360"/>
      </w:pPr>
      <w:rPr>
        <w:rFonts w:ascii="Tahoma" w:eastAsiaTheme="minorHAnsi" w:hAnsi="Tahoma" w:cs="Tahoma"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6" w15:restartNumberingAfterBreak="0">
    <w:nsid w:val="64D766E3"/>
    <w:multiLevelType w:val="hybridMultilevel"/>
    <w:tmpl w:val="FB18773C"/>
    <w:lvl w:ilvl="0" w:tplc="F558B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402FA5"/>
    <w:multiLevelType w:val="hybridMultilevel"/>
    <w:tmpl w:val="690C5DBE"/>
    <w:lvl w:ilvl="0" w:tplc="E26CEE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504B80"/>
    <w:multiLevelType w:val="hybridMultilevel"/>
    <w:tmpl w:val="2806E60A"/>
    <w:lvl w:ilvl="0" w:tplc="86D2B5D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BDA52F5"/>
    <w:multiLevelType w:val="hybridMultilevel"/>
    <w:tmpl w:val="9514CD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CF65C32"/>
    <w:multiLevelType w:val="hybridMultilevel"/>
    <w:tmpl w:val="64B6E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1D4837"/>
    <w:multiLevelType w:val="hybridMultilevel"/>
    <w:tmpl w:val="380454D0"/>
    <w:lvl w:ilvl="0" w:tplc="970A02E4">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2" w15:restartNumberingAfterBreak="0">
    <w:nsid w:val="6F927107"/>
    <w:multiLevelType w:val="hybridMultilevel"/>
    <w:tmpl w:val="BC4AE940"/>
    <w:lvl w:ilvl="0" w:tplc="42BCA050">
      <w:start w:val="2"/>
      <w:numFmt w:val="bullet"/>
      <w:lvlText w:val="-"/>
      <w:lvlJc w:val="left"/>
      <w:pPr>
        <w:ind w:left="72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22A2C"/>
    <w:multiLevelType w:val="hybridMultilevel"/>
    <w:tmpl w:val="3484FB54"/>
    <w:lvl w:ilvl="0" w:tplc="08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6B961C1"/>
    <w:multiLevelType w:val="hybridMultilevel"/>
    <w:tmpl w:val="F52AD19E"/>
    <w:lvl w:ilvl="0" w:tplc="4C584E0E">
      <w:start w:val="1"/>
      <w:numFmt w:val="bullet"/>
      <w:pStyle w:val="Heading4"/>
      <w:lvlText w:val=""/>
      <w:lvlJc w:val="left"/>
      <w:pPr>
        <w:ind w:left="720" w:hanging="360"/>
      </w:pPr>
      <w:rPr>
        <w:rFonts w:ascii="Wingdings" w:hAnsi="Wingdings" w:hint="default"/>
        <w:color w:val="B0D2F1"/>
        <w:w w:val="100"/>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7B41105"/>
    <w:multiLevelType w:val="hybridMultilevel"/>
    <w:tmpl w:val="D498571E"/>
    <w:lvl w:ilvl="0" w:tplc="32F8AC9E">
      <w:start w:val="1"/>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8A17F73"/>
    <w:multiLevelType w:val="hybridMultilevel"/>
    <w:tmpl w:val="0BD09F6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A2359C4"/>
    <w:multiLevelType w:val="hybridMultilevel"/>
    <w:tmpl w:val="0498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A437B"/>
    <w:multiLevelType w:val="hybridMultilevel"/>
    <w:tmpl w:val="74F2D8D0"/>
    <w:lvl w:ilvl="0" w:tplc="5D5ADAC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C7E4081"/>
    <w:multiLevelType w:val="hybridMultilevel"/>
    <w:tmpl w:val="B0BA5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704484">
    <w:abstractNumId w:val="20"/>
  </w:num>
  <w:num w:numId="2" w16cid:durableId="150296099">
    <w:abstractNumId w:val="44"/>
  </w:num>
  <w:num w:numId="3" w16cid:durableId="779108859">
    <w:abstractNumId w:val="3"/>
  </w:num>
  <w:num w:numId="4" w16cid:durableId="1366253309">
    <w:abstractNumId w:val="34"/>
  </w:num>
  <w:num w:numId="5" w16cid:durableId="1105542106">
    <w:abstractNumId w:val="0"/>
  </w:num>
  <w:num w:numId="6" w16cid:durableId="1398672679">
    <w:abstractNumId w:val="35"/>
  </w:num>
  <w:num w:numId="7" w16cid:durableId="1664091457">
    <w:abstractNumId w:val="31"/>
  </w:num>
  <w:num w:numId="8" w16cid:durableId="2074813723">
    <w:abstractNumId w:val="26"/>
  </w:num>
  <w:num w:numId="9" w16cid:durableId="1770081413">
    <w:abstractNumId w:val="36"/>
  </w:num>
  <w:num w:numId="10" w16cid:durableId="2047828682">
    <w:abstractNumId w:val="16"/>
    <w:lvlOverride w:ilvl="0">
      <w:startOverride w:val="1"/>
    </w:lvlOverride>
    <w:lvlOverride w:ilvl="1"/>
    <w:lvlOverride w:ilvl="2"/>
    <w:lvlOverride w:ilvl="3"/>
    <w:lvlOverride w:ilvl="4"/>
    <w:lvlOverride w:ilvl="5"/>
    <w:lvlOverride w:ilvl="6"/>
    <w:lvlOverride w:ilvl="7"/>
    <w:lvlOverride w:ilvl="8"/>
  </w:num>
  <w:num w:numId="11" w16cid:durableId="1581678264">
    <w:abstractNumId w:val="23"/>
  </w:num>
  <w:num w:numId="12" w16cid:durableId="2114667188">
    <w:abstractNumId w:val="19"/>
  </w:num>
  <w:num w:numId="13" w16cid:durableId="16543004">
    <w:abstractNumId w:val="27"/>
  </w:num>
  <w:num w:numId="14" w16cid:durableId="173423542">
    <w:abstractNumId w:val="38"/>
  </w:num>
  <w:num w:numId="15" w16cid:durableId="1682006573">
    <w:abstractNumId w:val="28"/>
  </w:num>
  <w:num w:numId="16" w16cid:durableId="180361921">
    <w:abstractNumId w:val="41"/>
  </w:num>
  <w:num w:numId="17" w16cid:durableId="565335871">
    <w:abstractNumId w:val="4"/>
  </w:num>
  <w:num w:numId="18" w16cid:durableId="43988679">
    <w:abstractNumId w:val="42"/>
  </w:num>
  <w:num w:numId="19" w16cid:durableId="1295529270">
    <w:abstractNumId w:val="22"/>
  </w:num>
  <w:num w:numId="20" w16cid:durableId="2039352759">
    <w:abstractNumId w:val="10"/>
  </w:num>
  <w:num w:numId="21" w16cid:durableId="1074088764">
    <w:abstractNumId w:val="32"/>
  </w:num>
  <w:num w:numId="22" w16cid:durableId="876893119">
    <w:abstractNumId w:val="43"/>
  </w:num>
  <w:num w:numId="23" w16cid:durableId="1807774032">
    <w:abstractNumId w:val="15"/>
  </w:num>
  <w:num w:numId="24" w16cid:durableId="1764911176">
    <w:abstractNumId w:val="47"/>
  </w:num>
  <w:num w:numId="25" w16cid:durableId="269095762">
    <w:abstractNumId w:val="29"/>
  </w:num>
  <w:num w:numId="26" w16cid:durableId="1209610005">
    <w:abstractNumId w:val="37"/>
  </w:num>
  <w:num w:numId="27" w16cid:durableId="1946694456">
    <w:abstractNumId w:val="45"/>
  </w:num>
  <w:num w:numId="28" w16cid:durableId="901869496">
    <w:abstractNumId w:val="2"/>
  </w:num>
  <w:num w:numId="29" w16cid:durableId="404693912">
    <w:abstractNumId w:val="25"/>
  </w:num>
  <w:num w:numId="30" w16cid:durableId="578903079">
    <w:abstractNumId w:val="20"/>
  </w:num>
  <w:num w:numId="31" w16cid:durableId="678001159">
    <w:abstractNumId w:val="48"/>
  </w:num>
  <w:num w:numId="32" w16cid:durableId="540172582">
    <w:abstractNumId w:val="21"/>
  </w:num>
  <w:num w:numId="33" w16cid:durableId="1940025240">
    <w:abstractNumId w:val="40"/>
  </w:num>
  <w:num w:numId="34" w16cid:durableId="19157039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6621626">
    <w:abstractNumId w:val="1"/>
  </w:num>
  <w:num w:numId="36" w16cid:durableId="1848978340">
    <w:abstractNumId w:val="24"/>
  </w:num>
  <w:num w:numId="37" w16cid:durableId="1947157358">
    <w:abstractNumId w:val="13"/>
  </w:num>
  <w:num w:numId="38" w16cid:durableId="1652908699">
    <w:abstractNumId w:val="5"/>
  </w:num>
  <w:num w:numId="39" w16cid:durableId="1972519776">
    <w:abstractNumId w:val="14"/>
  </w:num>
  <w:num w:numId="40" w16cid:durableId="916090999">
    <w:abstractNumId w:val="18"/>
  </w:num>
  <w:num w:numId="41" w16cid:durableId="171797312">
    <w:abstractNumId w:val="12"/>
  </w:num>
  <w:num w:numId="42" w16cid:durableId="804467225">
    <w:abstractNumId w:val="17"/>
  </w:num>
  <w:num w:numId="43" w16cid:durableId="2007391488">
    <w:abstractNumId w:val="46"/>
  </w:num>
  <w:num w:numId="44" w16cid:durableId="695816102">
    <w:abstractNumId w:val="39"/>
  </w:num>
  <w:num w:numId="45" w16cid:durableId="569386326">
    <w:abstractNumId w:val="6"/>
  </w:num>
  <w:num w:numId="46" w16cid:durableId="1657805712">
    <w:abstractNumId w:val="30"/>
  </w:num>
  <w:num w:numId="47" w16cid:durableId="1237519194">
    <w:abstractNumId w:val="9"/>
  </w:num>
  <w:num w:numId="48" w16cid:durableId="1189679847">
    <w:abstractNumId w:val="17"/>
  </w:num>
  <w:num w:numId="49" w16cid:durableId="1231773240">
    <w:abstractNumId w:val="7"/>
  </w:num>
  <w:num w:numId="50" w16cid:durableId="1775174416">
    <w:abstractNumId w:val="8"/>
  </w:num>
  <w:num w:numId="51" w16cid:durableId="1721399759">
    <w:abstractNumId w:val="49"/>
  </w:num>
  <w:num w:numId="52" w16cid:durableId="198770802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ublishingViewTables" w:val="0"/>
  </w:docVars>
  <w:rsids>
    <w:rsidRoot w:val="00972244"/>
    <w:rsid w:val="0000063E"/>
    <w:rsid w:val="00001E9E"/>
    <w:rsid w:val="00002AC9"/>
    <w:rsid w:val="000047BD"/>
    <w:rsid w:val="00004FB4"/>
    <w:rsid w:val="000101EB"/>
    <w:rsid w:val="00012F5F"/>
    <w:rsid w:val="00012FEB"/>
    <w:rsid w:val="00014D02"/>
    <w:rsid w:val="000172A6"/>
    <w:rsid w:val="00017668"/>
    <w:rsid w:val="00021407"/>
    <w:rsid w:val="00021894"/>
    <w:rsid w:val="000252C3"/>
    <w:rsid w:val="000275FC"/>
    <w:rsid w:val="00027FCB"/>
    <w:rsid w:val="00033721"/>
    <w:rsid w:val="00033A40"/>
    <w:rsid w:val="000343C7"/>
    <w:rsid w:val="00040AFA"/>
    <w:rsid w:val="00040E98"/>
    <w:rsid w:val="0004419A"/>
    <w:rsid w:val="00044814"/>
    <w:rsid w:val="00046AAF"/>
    <w:rsid w:val="000500B7"/>
    <w:rsid w:val="000509D1"/>
    <w:rsid w:val="00050CAC"/>
    <w:rsid w:val="00050D24"/>
    <w:rsid w:val="00052E40"/>
    <w:rsid w:val="00053DE1"/>
    <w:rsid w:val="00054A4A"/>
    <w:rsid w:val="0005638D"/>
    <w:rsid w:val="00056E49"/>
    <w:rsid w:val="00057CD8"/>
    <w:rsid w:val="00062297"/>
    <w:rsid w:val="00062C0B"/>
    <w:rsid w:val="00066CCB"/>
    <w:rsid w:val="00066EAD"/>
    <w:rsid w:val="0007211B"/>
    <w:rsid w:val="00072627"/>
    <w:rsid w:val="000731A4"/>
    <w:rsid w:val="0007597A"/>
    <w:rsid w:val="000764ED"/>
    <w:rsid w:val="00076DC3"/>
    <w:rsid w:val="00077EF8"/>
    <w:rsid w:val="00082C58"/>
    <w:rsid w:val="00084212"/>
    <w:rsid w:val="00084ECA"/>
    <w:rsid w:val="0008515B"/>
    <w:rsid w:val="000874BA"/>
    <w:rsid w:val="00087BB3"/>
    <w:rsid w:val="00087C4E"/>
    <w:rsid w:val="0009060A"/>
    <w:rsid w:val="00091F08"/>
    <w:rsid w:val="000928A3"/>
    <w:rsid w:val="00092B75"/>
    <w:rsid w:val="0009620C"/>
    <w:rsid w:val="00096A30"/>
    <w:rsid w:val="000A01B0"/>
    <w:rsid w:val="000A1FD7"/>
    <w:rsid w:val="000A46F5"/>
    <w:rsid w:val="000A4C42"/>
    <w:rsid w:val="000A5E3A"/>
    <w:rsid w:val="000A705D"/>
    <w:rsid w:val="000A74DE"/>
    <w:rsid w:val="000B115B"/>
    <w:rsid w:val="000B1AC0"/>
    <w:rsid w:val="000B34BD"/>
    <w:rsid w:val="000B3F21"/>
    <w:rsid w:val="000B6004"/>
    <w:rsid w:val="000C4793"/>
    <w:rsid w:val="000C4FC7"/>
    <w:rsid w:val="000C67F2"/>
    <w:rsid w:val="000C7A4D"/>
    <w:rsid w:val="000D1A10"/>
    <w:rsid w:val="000D3EE1"/>
    <w:rsid w:val="000D4EA8"/>
    <w:rsid w:val="000D5DDF"/>
    <w:rsid w:val="000E4C46"/>
    <w:rsid w:val="000F1FC8"/>
    <w:rsid w:val="000F24ED"/>
    <w:rsid w:val="000F393B"/>
    <w:rsid w:val="000F4B79"/>
    <w:rsid w:val="000F6B3A"/>
    <w:rsid w:val="00100DD6"/>
    <w:rsid w:val="00102F3A"/>
    <w:rsid w:val="001038C6"/>
    <w:rsid w:val="00104588"/>
    <w:rsid w:val="0010579D"/>
    <w:rsid w:val="00105A61"/>
    <w:rsid w:val="00110D53"/>
    <w:rsid w:val="00112471"/>
    <w:rsid w:val="00112A04"/>
    <w:rsid w:val="00113CF2"/>
    <w:rsid w:val="0011728C"/>
    <w:rsid w:val="001206AD"/>
    <w:rsid w:val="001215A8"/>
    <w:rsid w:val="00122529"/>
    <w:rsid w:val="001260B7"/>
    <w:rsid w:val="00126BF6"/>
    <w:rsid w:val="001279CB"/>
    <w:rsid w:val="00131ED4"/>
    <w:rsid w:val="00132911"/>
    <w:rsid w:val="001344F5"/>
    <w:rsid w:val="00135EDD"/>
    <w:rsid w:val="0014278D"/>
    <w:rsid w:val="001434BE"/>
    <w:rsid w:val="001437E2"/>
    <w:rsid w:val="00145D99"/>
    <w:rsid w:val="00150574"/>
    <w:rsid w:val="00151ED7"/>
    <w:rsid w:val="00151EFC"/>
    <w:rsid w:val="00153726"/>
    <w:rsid w:val="00154ED6"/>
    <w:rsid w:val="001561D3"/>
    <w:rsid w:val="00156AEF"/>
    <w:rsid w:val="001615DE"/>
    <w:rsid w:val="00163109"/>
    <w:rsid w:val="001637A0"/>
    <w:rsid w:val="00163EA9"/>
    <w:rsid w:val="00166AB8"/>
    <w:rsid w:val="00170C42"/>
    <w:rsid w:val="00170F7B"/>
    <w:rsid w:val="00171C24"/>
    <w:rsid w:val="00173E84"/>
    <w:rsid w:val="00175472"/>
    <w:rsid w:val="00176041"/>
    <w:rsid w:val="001766D1"/>
    <w:rsid w:val="001812BC"/>
    <w:rsid w:val="00181AEA"/>
    <w:rsid w:val="00182047"/>
    <w:rsid w:val="00184756"/>
    <w:rsid w:val="00184881"/>
    <w:rsid w:val="00184F14"/>
    <w:rsid w:val="0018504A"/>
    <w:rsid w:val="00187E89"/>
    <w:rsid w:val="00190BCA"/>
    <w:rsid w:val="00191E34"/>
    <w:rsid w:val="00197E1A"/>
    <w:rsid w:val="001A1F2C"/>
    <w:rsid w:val="001A4129"/>
    <w:rsid w:val="001A5030"/>
    <w:rsid w:val="001A62F2"/>
    <w:rsid w:val="001A6C74"/>
    <w:rsid w:val="001B13C9"/>
    <w:rsid w:val="001B465E"/>
    <w:rsid w:val="001B6FD2"/>
    <w:rsid w:val="001C5A8F"/>
    <w:rsid w:val="001C66FE"/>
    <w:rsid w:val="001C7640"/>
    <w:rsid w:val="001D3A3B"/>
    <w:rsid w:val="001D4DB0"/>
    <w:rsid w:val="001E4C93"/>
    <w:rsid w:val="001E66C9"/>
    <w:rsid w:val="001F1511"/>
    <w:rsid w:val="001F15D7"/>
    <w:rsid w:val="001F2781"/>
    <w:rsid w:val="001F42F7"/>
    <w:rsid w:val="001F71D3"/>
    <w:rsid w:val="002001E9"/>
    <w:rsid w:val="002038F4"/>
    <w:rsid w:val="00203F14"/>
    <w:rsid w:val="00205DAA"/>
    <w:rsid w:val="00210234"/>
    <w:rsid w:val="002102F2"/>
    <w:rsid w:val="002115BB"/>
    <w:rsid w:val="00213D60"/>
    <w:rsid w:val="00217B3A"/>
    <w:rsid w:val="0022480D"/>
    <w:rsid w:val="002301C4"/>
    <w:rsid w:val="00230530"/>
    <w:rsid w:val="00231C00"/>
    <w:rsid w:val="0023347D"/>
    <w:rsid w:val="00233EAD"/>
    <w:rsid w:val="0023609A"/>
    <w:rsid w:val="00236C65"/>
    <w:rsid w:val="00237B3E"/>
    <w:rsid w:val="00240D6C"/>
    <w:rsid w:val="00241B5B"/>
    <w:rsid w:val="00243E8C"/>
    <w:rsid w:val="0024463A"/>
    <w:rsid w:val="00244C86"/>
    <w:rsid w:val="002455B1"/>
    <w:rsid w:val="00246C40"/>
    <w:rsid w:val="002479CE"/>
    <w:rsid w:val="00247F53"/>
    <w:rsid w:val="00250401"/>
    <w:rsid w:val="002504F3"/>
    <w:rsid w:val="002514AE"/>
    <w:rsid w:val="00252FA1"/>
    <w:rsid w:val="002541B3"/>
    <w:rsid w:val="00255359"/>
    <w:rsid w:val="002570C9"/>
    <w:rsid w:val="002600B6"/>
    <w:rsid w:val="00262195"/>
    <w:rsid w:val="002629C1"/>
    <w:rsid w:val="00262EA8"/>
    <w:rsid w:val="002654F1"/>
    <w:rsid w:val="00266607"/>
    <w:rsid w:val="002703E3"/>
    <w:rsid w:val="002712FF"/>
    <w:rsid w:val="00274A92"/>
    <w:rsid w:val="002756E7"/>
    <w:rsid w:val="0027686D"/>
    <w:rsid w:val="002768F6"/>
    <w:rsid w:val="00277D3E"/>
    <w:rsid w:val="00280256"/>
    <w:rsid w:val="00282396"/>
    <w:rsid w:val="00283181"/>
    <w:rsid w:val="00283202"/>
    <w:rsid w:val="00283654"/>
    <w:rsid w:val="00283755"/>
    <w:rsid w:val="002847BE"/>
    <w:rsid w:val="002876C1"/>
    <w:rsid w:val="00290BFC"/>
    <w:rsid w:val="00292F0A"/>
    <w:rsid w:val="00296749"/>
    <w:rsid w:val="00296BAF"/>
    <w:rsid w:val="00296F72"/>
    <w:rsid w:val="002A4842"/>
    <w:rsid w:val="002A66B3"/>
    <w:rsid w:val="002B4146"/>
    <w:rsid w:val="002B42E0"/>
    <w:rsid w:val="002B6F8C"/>
    <w:rsid w:val="002B7A29"/>
    <w:rsid w:val="002C03D9"/>
    <w:rsid w:val="002C37BE"/>
    <w:rsid w:val="002C7D07"/>
    <w:rsid w:val="002C7E72"/>
    <w:rsid w:val="002D0A33"/>
    <w:rsid w:val="002D3864"/>
    <w:rsid w:val="002D47DB"/>
    <w:rsid w:val="002E1D85"/>
    <w:rsid w:val="002E2153"/>
    <w:rsid w:val="002E32EC"/>
    <w:rsid w:val="002E3802"/>
    <w:rsid w:val="002E3BAA"/>
    <w:rsid w:val="002E4F0A"/>
    <w:rsid w:val="002E5138"/>
    <w:rsid w:val="002E60BF"/>
    <w:rsid w:val="002F03C1"/>
    <w:rsid w:val="002F11F7"/>
    <w:rsid w:val="002F1B05"/>
    <w:rsid w:val="002F28F6"/>
    <w:rsid w:val="002F2EBE"/>
    <w:rsid w:val="002F53FB"/>
    <w:rsid w:val="002F7C50"/>
    <w:rsid w:val="002F7D24"/>
    <w:rsid w:val="002F7E58"/>
    <w:rsid w:val="003003A8"/>
    <w:rsid w:val="00300E24"/>
    <w:rsid w:val="003011DB"/>
    <w:rsid w:val="00301385"/>
    <w:rsid w:val="00303B46"/>
    <w:rsid w:val="00306540"/>
    <w:rsid w:val="00306C26"/>
    <w:rsid w:val="00307CD6"/>
    <w:rsid w:val="00310898"/>
    <w:rsid w:val="00310E65"/>
    <w:rsid w:val="003125CC"/>
    <w:rsid w:val="00313293"/>
    <w:rsid w:val="003250B3"/>
    <w:rsid w:val="003262DD"/>
    <w:rsid w:val="00334EA9"/>
    <w:rsid w:val="00335143"/>
    <w:rsid w:val="00335F33"/>
    <w:rsid w:val="00336B29"/>
    <w:rsid w:val="00340903"/>
    <w:rsid w:val="00352229"/>
    <w:rsid w:val="00355D8E"/>
    <w:rsid w:val="00356CDF"/>
    <w:rsid w:val="0036021C"/>
    <w:rsid w:val="00364148"/>
    <w:rsid w:val="003648A7"/>
    <w:rsid w:val="00365A19"/>
    <w:rsid w:val="00365D01"/>
    <w:rsid w:val="0036683D"/>
    <w:rsid w:val="00366A62"/>
    <w:rsid w:val="00366F3C"/>
    <w:rsid w:val="00370661"/>
    <w:rsid w:val="0037089A"/>
    <w:rsid w:val="003749C0"/>
    <w:rsid w:val="00374C28"/>
    <w:rsid w:val="003763A2"/>
    <w:rsid w:val="00377B44"/>
    <w:rsid w:val="00377D05"/>
    <w:rsid w:val="003821AC"/>
    <w:rsid w:val="00382A96"/>
    <w:rsid w:val="0038355D"/>
    <w:rsid w:val="0038609A"/>
    <w:rsid w:val="00386DCE"/>
    <w:rsid w:val="003911D2"/>
    <w:rsid w:val="003912FD"/>
    <w:rsid w:val="003A031F"/>
    <w:rsid w:val="003A48BC"/>
    <w:rsid w:val="003A4953"/>
    <w:rsid w:val="003A7A78"/>
    <w:rsid w:val="003B1F77"/>
    <w:rsid w:val="003B24C7"/>
    <w:rsid w:val="003B6AF2"/>
    <w:rsid w:val="003C0416"/>
    <w:rsid w:val="003C34CA"/>
    <w:rsid w:val="003C3995"/>
    <w:rsid w:val="003C3FFD"/>
    <w:rsid w:val="003D0A14"/>
    <w:rsid w:val="003D1365"/>
    <w:rsid w:val="003D14EE"/>
    <w:rsid w:val="003D2D32"/>
    <w:rsid w:val="003D3B46"/>
    <w:rsid w:val="003D3C62"/>
    <w:rsid w:val="003D3E35"/>
    <w:rsid w:val="003D528F"/>
    <w:rsid w:val="003D5F73"/>
    <w:rsid w:val="003E0E6E"/>
    <w:rsid w:val="003E11AE"/>
    <w:rsid w:val="003E6BB6"/>
    <w:rsid w:val="003E7E68"/>
    <w:rsid w:val="003F2EA7"/>
    <w:rsid w:val="003F41D6"/>
    <w:rsid w:val="003F5043"/>
    <w:rsid w:val="003FB011"/>
    <w:rsid w:val="0040072F"/>
    <w:rsid w:val="00400882"/>
    <w:rsid w:val="00401219"/>
    <w:rsid w:val="00401918"/>
    <w:rsid w:val="00401AD5"/>
    <w:rsid w:val="004049A1"/>
    <w:rsid w:val="0040541D"/>
    <w:rsid w:val="00406201"/>
    <w:rsid w:val="00406E95"/>
    <w:rsid w:val="00412523"/>
    <w:rsid w:val="00414470"/>
    <w:rsid w:val="00414FC3"/>
    <w:rsid w:val="00416C94"/>
    <w:rsid w:val="00422F69"/>
    <w:rsid w:val="00423FDA"/>
    <w:rsid w:val="00424EF1"/>
    <w:rsid w:val="004251EB"/>
    <w:rsid w:val="00425B56"/>
    <w:rsid w:val="00432B82"/>
    <w:rsid w:val="00432D63"/>
    <w:rsid w:val="00432E24"/>
    <w:rsid w:val="004330FD"/>
    <w:rsid w:val="00433911"/>
    <w:rsid w:val="00433BF3"/>
    <w:rsid w:val="00436DF4"/>
    <w:rsid w:val="00441434"/>
    <w:rsid w:val="0044166F"/>
    <w:rsid w:val="00442A4B"/>
    <w:rsid w:val="00442C52"/>
    <w:rsid w:val="00444F2A"/>
    <w:rsid w:val="004459CC"/>
    <w:rsid w:val="0045116C"/>
    <w:rsid w:val="00452683"/>
    <w:rsid w:val="004529C2"/>
    <w:rsid w:val="00453F36"/>
    <w:rsid w:val="004577F8"/>
    <w:rsid w:val="004627AC"/>
    <w:rsid w:val="004643CD"/>
    <w:rsid w:val="004654C0"/>
    <w:rsid w:val="00465F14"/>
    <w:rsid w:val="00466EF9"/>
    <w:rsid w:val="00470496"/>
    <w:rsid w:val="00470607"/>
    <w:rsid w:val="00470F83"/>
    <w:rsid w:val="00473C04"/>
    <w:rsid w:val="004740BF"/>
    <w:rsid w:val="00475696"/>
    <w:rsid w:val="00475DBF"/>
    <w:rsid w:val="00476038"/>
    <w:rsid w:val="00481A61"/>
    <w:rsid w:val="00481F17"/>
    <w:rsid w:val="004835C6"/>
    <w:rsid w:val="004840D2"/>
    <w:rsid w:val="00494160"/>
    <w:rsid w:val="00495191"/>
    <w:rsid w:val="00497BA7"/>
    <w:rsid w:val="004A18E3"/>
    <w:rsid w:val="004A71CF"/>
    <w:rsid w:val="004A766B"/>
    <w:rsid w:val="004B051B"/>
    <w:rsid w:val="004B154B"/>
    <w:rsid w:val="004B2494"/>
    <w:rsid w:val="004B3714"/>
    <w:rsid w:val="004B4232"/>
    <w:rsid w:val="004B44E9"/>
    <w:rsid w:val="004B4606"/>
    <w:rsid w:val="004B4E24"/>
    <w:rsid w:val="004B5550"/>
    <w:rsid w:val="004C7FF5"/>
    <w:rsid w:val="004D1E3F"/>
    <w:rsid w:val="004D359D"/>
    <w:rsid w:val="004D3A92"/>
    <w:rsid w:val="004D4151"/>
    <w:rsid w:val="004D4305"/>
    <w:rsid w:val="004E06C4"/>
    <w:rsid w:val="004E49B3"/>
    <w:rsid w:val="004E63C8"/>
    <w:rsid w:val="004F17D4"/>
    <w:rsid w:val="004F45B2"/>
    <w:rsid w:val="005038B1"/>
    <w:rsid w:val="00503CEC"/>
    <w:rsid w:val="0050500D"/>
    <w:rsid w:val="00506FD2"/>
    <w:rsid w:val="00507073"/>
    <w:rsid w:val="005108D5"/>
    <w:rsid w:val="00510DBC"/>
    <w:rsid w:val="005134FD"/>
    <w:rsid w:val="00514388"/>
    <w:rsid w:val="00517BFE"/>
    <w:rsid w:val="00517C3A"/>
    <w:rsid w:val="005221FF"/>
    <w:rsid w:val="0052723E"/>
    <w:rsid w:val="00530732"/>
    <w:rsid w:val="00530B6E"/>
    <w:rsid w:val="005314B0"/>
    <w:rsid w:val="00531576"/>
    <w:rsid w:val="005322CB"/>
    <w:rsid w:val="00533D0E"/>
    <w:rsid w:val="00535D23"/>
    <w:rsid w:val="005404B0"/>
    <w:rsid w:val="00543338"/>
    <w:rsid w:val="00543D7B"/>
    <w:rsid w:val="00545666"/>
    <w:rsid w:val="005468BD"/>
    <w:rsid w:val="00547FBC"/>
    <w:rsid w:val="0055001A"/>
    <w:rsid w:val="00550860"/>
    <w:rsid w:val="00555675"/>
    <w:rsid w:val="0055582F"/>
    <w:rsid w:val="005629A8"/>
    <w:rsid w:val="005736F5"/>
    <w:rsid w:val="00575274"/>
    <w:rsid w:val="00575924"/>
    <w:rsid w:val="005766EB"/>
    <w:rsid w:val="00577B41"/>
    <w:rsid w:val="0058041F"/>
    <w:rsid w:val="005827B8"/>
    <w:rsid w:val="005827D5"/>
    <w:rsid w:val="00582E1B"/>
    <w:rsid w:val="00582FC1"/>
    <w:rsid w:val="005846FA"/>
    <w:rsid w:val="00585B7D"/>
    <w:rsid w:val="00586D81"/>
    <w:rsid w:val="005916CF"/>
    <w:rsid w:val="00594DEA"/>
    <w:rsid w:val="0059765E"/>
    <w:rsid w:val="005A0AB8"/>
    <w:rsid w:val="005A156C"/>
    <w:rsid w:val="005A245C"/>
    <w:rsid w:val="005A2C97"/>
    <w:rsid w:val="005A309D"/>
    <w:rsid w:val="005A4C1F"/>
    <w:rsid w:val="005A4EDB"/>
    <w:rsid w:val="005A6E32"/>
    <w:rsid w:val="005A723C"/>
    <w:rsid w:val="005B219A"/>
    <w:rsid w:val="005B2FD1"/>
    <w:rsid w:val="005B4C5D"/>
    <w:rsid w:val="005B68DB"/>
    <w:rsid w:val="005B7221"/>
    <w:rsid w:val="005C1B23"/>
    <w:rsid w:val="005C6574"/>
    <w:rsid w:val="005C6B93"/>
    <w:rsid w:val="005D00C8"/>
    <w:rsid w:val="005D01A1"/>
    <w:rsid w:val="005D0D00"/>
    <w:rsid w:val="005D22B3"/>
    <w:rsid w:val="005D4863"/>
    <w:rsid w:val="005D4CE6"/>
    <w:rsid w:val="005D4DC9"/>
    <w:rsid w:val="005D6B56"/>
    <w:rsid w:val="005D7EE3"/>
    <w:rsid w:val="005E1D4E"/>
    <w:rsid w:val="005E5420"/>
    <w:rsid w:val="005E7772"/>
    <w:rsid w:val="005E778F"/>
    <w:rsid w:val="005F43DE"/>
    <w:rsid w:val="005F4597"/>
    <w:rsid w:val="005F4FBA"/>
    <w:rsid w:val="005F5069"/>
    <w:rsid w:val="005F57B0"/>
    <w:rsid w:val="005F5F41"/>
    <w:rsid w:val="006003A5"/>
    <w:rsid w:val="0060077E"/>
    <w:rsid w:val="0060110A"/>
    <w:rsid w:val="006023CB"/>
    <w:rsid w:val="00604A13"/>
    <w:rsid w:val="0060560E"/>
    <w:rsid w:val="006071D3"/>
    <w:rsid w:val="0061122E"/>
    <w:rsid w:val="00611B7E"/>
    <w:rsid w:val="00612202"/>
    <w:rsid w:val="00614A7D"/>
    <w:rsid w:val="00614FDC"/>
    <w:rsid w:val="006176D9"/>
    <w:rsid w:val="0062169F"/>
    <w:rsid w:val="006239EC"/>
    <w:rsid w:val="006240F6"/>
    <w:rsid w:val="006246D9"/>
    <w:rsid w:val="0062553E"/>
    <w:rsid w:val="006272FC"/>
    <w:rsid w:val="0063275B"/>
    <w:rsid w:val="00632B15"/>
    <w:rsid w:val="00632E1A"/>
    <w:rsid w:val="00634039"/>
    <w:rsid w:val="0063430E"/>
    <w:rsid w:val="006354B9"/>
    <w:rsid w:val="00635F26"/>
    <w:rsid w:val="006364DE"/>
    <w:rsid w:val="00636BD7"/>
    <w:rsid w:val="00641599"/>
    <w:rsid w:val="00645408"/>
    <w:rsid w:val="006465EC"/>
    <w:rsid w:val="006468AC"/>
    <w:rsid w:val="006469E2"/>
    <w:rsid w:val="006469EC"/>
    <w:rsid w:val="00647883"/>
    <w:rsid w:val="00651CC2"/>
    <w:rsid w:val="006522B1"/>
    <w:rsid w:val="00654506"/>
    <w:rsid w:val="00657FF8"/>
    <w:rsid w:val="00664873"/>
    <w:rsid w:val="006650B1"/>
    <w:rsid w:val="00666ACE"/>
    <w:rsid w:val="00666FF8"/>
    <w:rsid w:val="006679E9"/>
    <w:rsid w:val="00670692"/>
    <w:rsid w:val="006719F6"/>
    <w:rsid w:val="006726DC"/>
    <w:rsid w:val="006731EE"/>
    <w:rsid w:val="0067320D"/>
    <w:rsid w:val="00675B50"/>
    <w:rsid w:val="006770C9"/>
    <w:rsid w:val="00677924"/>
    <w:rsid w:val="0068042F"/>
    <w:rsid w:val="006804D6"/>
    <w:rsid w:val="006807FC"/>
    <w:rsid w:val="00681339"/>
    <w:rsid w:val="0068219D"/>
    <w:rsid w:val="006823A1"/>
    <w:rsid w:val="006832D8"/>
    <w:rsid w:val="00690DEC"/>
    <w:rsid w:val="006953FA"/>
    <w:rsid w:val="00697058"/>
    <w:rsid w:val="00697AA3"/>
    <w:rsid w:val="006A0F70"/>
    <w:rsid w:val="006A2A1E"/>
    <w:rsid w:val="006A2E3D"/>
    <w:rsid w:val="006A2EC2"/>
    <w:rsid w:val="006A2F40"/>
    <w:rsid w:val="006A349F"/>
    <w:rsid w:val="006A4117"/>
    <w:rsid w:val="006A4527"/>
    <w:rsid w:val="006A6DD5"/>
    <w:rsid w:val="006B00EE"/>
    <w:rsid w:val="006B02FA"/>
    <w:rsid w:val="006B1CED"/>
    <w:rsid w:val="006B2AE0"/>
    <w:rsid w:val="006C0AEA"/>
    <w:rsid w:val="006C0FFD"/>
    <w:rsid w:val="006C2C67"/>
    <w:rsid w:val="006C4FFA"/>
    <w:rsid w:val="006C70AB"/>
    <w:rsid w:val="006C7C6A"/>
    <w:rsid w:val="006D0831"/>
    <w:rsid w:val="006D170A"/>
    <w:rsid w:val="006D2822"/>
    <w:rsid w:val="006D3082"/>
    <w:rsid w:val="006D61DF"/>
    <w:rsid w:val="006E0790"/>
    <w:rsid w:val="006E0FF9"/>
    <w:rsid w:val="006E1313"/>
    <w:rsid w:val="006E2CFC"/>
    <w:rsid w:val="006E4CCB"/>
    <w:rsid w:val="006E59AE"/>
    <w:rsid w:val="006E794A"/>
    <w:rsid w:val="006F204D"/>
    <w:rsid w:val="006F53E2"/>
    <w:rsid w:val="006F7AE5"/>
    <w:rsid w:val="0070080A"/>
    <w:rsid w:val="00702636"/>
    <w:rsid w:val="007029E0"/>
    <w:rsid w:val="00703C9E"/>
    <w:rsid w:val="00704383"/>
    <w:rsid w:val="007048F5"/>
    <w:rsid w:val="00707034"/>
    <w:rsid w:val="007112DC"/>
    <w:rsid w:val="00711649"/>
    <w:rsid w:val="00713B2D"/>
    <w:rsid w:val="0071767A"/>
    <w:rsid w:val="0072097F"/>
    <w:rsid w:val="0072144C"/>
    <w:rsid w:val="007245DD"/>
    <w:rsid w:val="00725E81"/>
    <w:rsid w:val="007307C9"/>
    <w:rsid w:val="007329DF"/>
    <w:rsid w:val="007331A1"/>
    <w:rsid w:val="0073412D"/>
    <w:rsid w:val="00736AA6"/>
    <w:rsid w:val="00740D01"/>
    <w:rsid w:val="0074181F"/>
    <w:rsid w:val="00743851"/>
    <w:rsid w:val="0074387A"/>
    <w:rsid w:val="0074393B"/>
    <w:rsid w:val="00745A55"/>
    <w:rsid w:val="0074639E"/>
    <w:rsid w:val="007511DA"/>
    <w:rsid w:val="00753276"/>
    <w:rsid w:val="007565DA"/>
    <w:rsid w:val="00760748"/>
    <w:rsid w:val="007629F0"/>
    <w:rsid w:val="00762ABB"/>
    <w:rsid w:val="00763571"/>
    <w:rsid w:val="00766B36"/>
    <w:rsid w:val="00767616"/>
    <w:rsid w:val="00767964"/>
    <w:rsid w:val="00767A3A"/>
    <w:rsid w:val="00771872"/>
    <w:rsid w:val="00772A30"/>
    <w:rsid w:val="00772EFB"/>
    <w:rsid w:val="00773C10"/>
    <w:rsid w:val="007747DD"/>
    <w:rsid w:val="0077587A"/>
    <w:rsid w:val="00776434"/>
    <w:rsid w:val="00776BFB"/>
    <w:rsid w:val="007772CE"/>
    <w:rsid w:val="00777395"/>
    <w:rsid w:val="00777536"/>
    <w:rsid w:val="007826F4"/>
    <w:rsid w:val="00784553"/>
    <w:rsid w:val="00785D36"/>
    <w:rsid w:val="007861C4"/>
    <w:rsid w:val="0078787D"/>
    <w:rsid w:val="007911E5"/>
    <w:rsid w:val="007929FE"/>
    <w:rsid w:val="007937BD"/>
    <w:rsid w:val="00797BBC"/>
    <w:rsid w:val="007A0C4F"/>
    <w:rsid w:val="007A1B29"/>
    <w:rsid w:val="007A2C95"/>
    <w:rsid w:val="007A35CB"/>
    <w:rsid w:val="007A5B4F"/>
    <w:rsid w:val="007A6956"/>
    <w:rsid w:val="007B1800"/>
    <w:rsid w:val="007B45AE"/>
    <w:rsid w:val="007B581F"/>
    <w:rsid w:val="007B6835"/>
    <w:rsid w:val="007C147C"/>
    <w:rsid w:val="007C1F81"/>
    <w:rsid w:val="007C3615"/>
    <w:rsid w:val="007C433B"/>
    <w:rsid w:val="007C6358"/>
    <w:rsid w:val="007C7A2D"/>
    <w:rsid w:val="007D0BEE"/>
    <w:rsid w:val="007D1438"/>
    <w:rsid w:val="007D3AB7"/>
    <w:rsid w:val="007D70BC"/>
    <w:rsid w:val="007E00EA"/>
    <w:rsid w:val="007E3778"/>
    <w:rsid w:val="007E7DD7"/>
    <w:rsid w:val="007F0B51"/>
    <w:rsid w:val="007F13C1"/>
    <w:rsid w:val="007F62F9"/>
    <w:rsid w:val="00800A2F"/>
    <w:rsid w:val="00803B14"/>
    <w:rsid w:val="008049CA"/>
    <w:rsid w:val="0080739C"/>
    <w:rsid w:val="0081005A"/>
    <w:rsid w:val="00812B0A"/>
    <w:rsid w:val="0081704C"/>
    <w:rsid w:val="00820D31"/>
    <w:rsid w:val="00822E0C"/>
    <w:rsid w:val="008239F9"/>
    <w:rsid w:val="00824DE3"/>
    <w:rsid w:val="00825263"/>
    <w:rsid w:val="00826B94"/>
    <w:rsid w:val="008309E8"/>
    <w:rsid w:val="00831E56"/>
    <w:rsid w:val="00831F49"/>
    <w:rsid w:val="00834485"/>
    <w:rsid w:val="008401D7"/>
    <w:rsid w:val="008445D1"/>
    <w:rsid w:val="00844E51"/>
    <w:rsid w:val="008458F7"/>
    <w:rsid w:val="0084679B"/>
    <w:rsid w:val="008500DF"/>
    <w:rsid w:val="00851653"/>
    <w:rsid w:val="00851C1B"/>
    <w:rsid w:val="00852454"/>
    <w:rsid w:val="0085515B"/>
    <w:rsid w:val="0085522F"/>
    <w:rsid w:val="008559E7"/>
    <w:rsid w:val="00855CDD"/>
    <w:rsid w:val="00856179"/>
    <w:rsid w:val="00861883"/>
    <w:rsid w:val="00861CF9"/>
    <w:rsid w:val="00865E17"/>
    <w:rsid w:val="00866139"/>
    <w:rsid w:val="00866271"/>
    <w:rsid w:val="00866993"/>
    <w:rsid w:val="00871036"/>
    <w:rsid w:val="00871C31"/>
    <w:rsid w:val="00873860"/>
    <w:rsid w:val="00874971"/>
    <w:rsid w:val="0087497B"/>
    <w:rsid w:val="00874B05"/>
    <w:rsid w:val="00874CB0"/>
    <w:rsid w:val="008765CA"/>
    <w:rsid w:val="00876935"/>
    <w:rsid w:val="00877061"/>
    <w:rsid w:val="00877298"/>
    <w:rsid w:val="00877DA8"/>
    <w:rsid w:val="0088164F"/>
    <w:rsid w:val="00884BF2"/>
    <w:rsid w:val="008853C1"/>
    <w:rsid w:val="008867F7"/>
    <w:rsid w:val="00890C0D"/>
    <w:rsid w:val="00890ED0"/>
    <w:rsid w:val="00892205"/>
    <w:rsid w:val="00892E10"/>
    <w:rsid w:val="00893C17"/>
    <w:rsid w:val="008A1E7C"/>
    <w:rsid w:val="008A3989"/>
    <w:rsid w:val="008A7A8F"/>
    <w:rsid w:val="008A7F35"/>
    <w:rsid w:val="008B1C6D"/>
    <w:rsid w:val="008B3B3D"/>
    <w:rsid w:val="008B4224"/>
    <w:rsid w:val="008B72EB"/>
    <w:rsid w:val="008C1655"/>
    <w:rsid w:val="008C4424"/>
    <w:rsid w:val="008C7119"/>
    <w:rsid w:val="008D0B24"/>
    <w:rsid w:val="008D2E3B"/>
    <w:rsid w:val="008D5DD7"/>
    <w:rsid w:val="008D64F2"/>
    <w:rsid w:val="008E01C5"/>
    <w:rsid w:val="008E0661"/>
    <w:rsid w:val="008E15A3"/>
    <w:rsid w:val="008E1AA3"/>
    <w:rsid w:val="008E2EE5"/>
    <w:rsid w:val="008E3592"/>
    <w:rsid w:val="008E4B0F"/>
    <w:rsid w:val="008E58A6"/>
    <w:rsid w:val="008E6E3E"/>
    <w:rsid w:val="008E77FD"/>
    <w:rsid w:val="008F29B2"/>
    <w:rsid w:val="008F36A5"/>
    <w:rsid w:val="008F6794"/>
    <w:rsid w:val="008F71F4"/>
    <w:rsid w:val="008F72C0"/>
    <w:rsid w:val="0090625B"/>
    <w:rsid w:val="00911C62"/>
    <w:rsid w:val="00914570"/>
    <w:rsid w:val="00914642"/>
    <w:rsid w:val="00914F0E"/>
    <w:rsid w:val="0091520C"/>
    <w:rsid w:val="00915550"/>
    <w:rsid w:val="00917796"/>
    <w:rsid w:val="00923D9B"/>
    <w:rsid w:val="00924259"/>
    <w:rsid w:val="009246EA"/>
    <w:rsid w:val="00924733"/>
    <w:rsid w:val="0092654B"/>
    <w:rsid w:val="00926BD4"/>
    <w:rsid w:val="00926EEF"/>
    <w:rsid w:val="0093118A"/>
    <w:rsid w:val="00931B83"/>
    <w:rsid w:val="009321A0"/>
    <w:rsid w:val="009336BE"/>
    <w:rsid w:val="00933ED9"/>
    <w:rsid w:val="00934175"/>
    <w:rsid w:val="00935372"/>
    <w:rsid w:val="00943860"/>
    <w:rsid w:val="00945F5C"/>
    <w:rsid w:val="0095030A"/>
    <w:rsid w:val="009530E4"/>
    <w:rsid w:val="009544F0"/>
    <w:rsid w:val="00955A37"/>
    <w:rsid w:val="009563C9"/>
    <w:rsid w:val="0096107C"/>
    <w:rsid w:val="009650B6"/>
    <w:rsid w:val="009653FA"/>
    <w:rsid w:val="00966117"/>
    <w:rsid w:val="009667BC"/>
    <w:rsid w:val="00967381"/>
    <w:rsid w:val="009678D4"/>
    <w:rsid w:val="00972244"/>
    <w:rsid w:val="00972992"/>
    <w:rsid w:val="00974240"/>
    <w:rsid w:val="009751B7"/>
    <w:rsid w:val="0097628C"/>
    <w:rsid w:val="00977B93"/>
    <w:rsid w:val="00982C88"/>
    <w:rsid w:val="00983169"/>
    <w:rsid w:val="00986868"/>
    <w:rsid w:val="009907E0"/>
    <w:rsid w:val="00992A67"/>
    <w:rsid w:val="00993029"/>
    <w:rsid w:val="00994412"/>
    <w:rsid w:val="00994C4B"/>
    <w:rsid w:val="00995179"/>
    <w:rsid w:val="00995CCA"/>
    <w:rsid w:val="00996CF8"/>
    <w:rsid w:val="009A0723"/>
    <w:rsid w:val="009A5F5A"/>
    <w:rsid w:val="009A6D3D"/>
    <w:rsid w:val="009B2B5B"/>
    <w:rsid w:val="009B2F2C"/>
    <w:rsid w:val="009B50A4"/>
    <w:rsid w:val="009B5EF9"/>
    <w:rsid w:val="009B6792"/>
    <w:rsid w:val="009B6C7F"/>
    <w:rsid w:val="009C0368"/>
    <w:rsid w:val="009C1015"/>
    <w:rsid w:val="009C1275"/>
    <w:rsid w:val="009C4230"/>
    <w:rsid w:val="009C4445"/>
    <w:rsid w:val="009C6383"/>
    <w:rsid w:val="009D24D6"/>
    <w:rsid w:val="009D7BAD"/>
    <w:rsid w:val="009E0684"/>
    <w:rsid w:val="009E2CE2"/>
    <w:rsid w:val="009E39B6"/>
    <w:rsid w:val="009E3FDA"/>
    <w:rsid w:val="009E445B"/>
    <w:rsid w:val="009E4F50"/>
    <w:rsid w:val="009E72AC"/>
    <w:rsid w:val="009E762E"/>
    <w:rsid w:val="009F0076"/>
    <w:rsid w:val="009F0369"/>
    <w:rsid w:val="009F0878"/>
    <w:rsid w:val="009F1725"/>
    <w:rsid w:val="009F53A6"/>
    <w:rsid w:val="009F5D08"/>
    <w:rsid w:val="009F5E56"/>
    <w:rsid w:val="009F652C"/>
    <w:rsid w:val="00A00FB9"/>
    <w:rsid w:val="00A036EC"/>
    <w:rsid w:val="00A06764"/>
    <w:rsid w:val="00A11A1B"/>
    <w:rsid w:val="00A130C6"/>
    <w:rsid w:val="00A17BA0"/>
    <w:rsid w:val="00A20548"/>
    <w:rsid w:val="00A20DF7"/>
    <w:rsid w:val="00A21317"/>
    <w:rsid w:val="00A2528A"/>
    <w:rsid w:val="00A253C3"/>
    <w:rsid w:val="00A27B70"/>
    <w:rsid w:val="00A3255C"/>
    <w:rsid w:val="00A35F81"/>
    <w:rsid w:val="00A3675A"/>
    <w:rsid w:val="00A40172"/>
    <w:rsid w:val="00A40BA0"/>
    <w:rsid w:val="00A42E79"/>
    <w:rsid w:val="00A4350F"/>
    <w:rsid w:val="00A43A74"/>
    <w:rsid w:val="00A441A7"/>
    <w:rsid w:val="00A44CDC"/>
    <w:rsid w:val="00A44D0B"/>
    <w:rsid w:val="00A467A1"/>
    <w:rsid w:val="00A51628"/>
    <w:rsid w:val="00A57E7B"/>
    <w:rsid w:val="00A5E2D9"/>
    <w:rsid w:val="00A61A11"/>
    <w:rsid w:val="00A63AE2"/>
    <w:rsid w:val="00A7173A"/>
    <w:rsid w:val="00A72254"/>
    <w:rsid w:val="00A728A3"/>
    <w:rsid w:val="00A816D4"/>
    <w:rsid w:val="00A85DE8"/>
    <w:rsid w:val="00A860F3"/>
    <w:rsid w:val="00A872CF"/>
    <w:rsid w:val="00A8762B"/>
    <w:rsid w:val="00A952B3"/>
    <w:rsid w:val="00A9796E"/>
    <w:rsid w:val="00A97B95"/>
    <w:rsid w:val="00AA1131"/>
    <w:rsid w:val="00AA3E24"/>
    <w:rsid w:val="00AA44F7"/>
    <w:rsid w:val="00AA5907"/>
    <w:rsid w:val="00AB0C71"/>
    <w:rsid w:val="00AB0E4B"/>
    <w:rsid w:val="00AB2C1E"/>
    <w:rsid w:val="00AB37D9"/>
    <w:rsid w:val="00AB791B"/>
    <w:rsid w:val="00AC4D52"/>
    <w:rsid w:val="00AC4DC6"/>
    <w:rsid w:val="00AC4F2D"/>
    <w:rsid w:val="00AD052A"/>
    <w:rsid w:val="00AD1388"/>
    <w:rsid w:val="00AD30C9"/>
    <w:rsid w:val="00AD7371"/>
    <w:rsid w:val="00AE0301"/>
    <w:rsid w:val="00AE0C90"/>
    <w:rsid w:val="00AE2AD1"/>
    <w:rsid w:val="00AE404D"/>
    <w:rsid w:val="00AE4C26"/>
    <w:rsid w:val="00AE537F"/>
    <w:rsid w:val="00AE5E8A"/>
    <w:rsid w:val="00AE70F1"/>
    <w:rsid w:val="00AF0C00"/>
    <w:rsid w:val="00AF110C"/>
    <w:rsid w:val="00AF26C5"/>
    <w:rsid w:val="00AF30C4"/>
    <w:rsid w:val="00AF589F"/>
    <w:rsid w:val="00B00914"/>
    <w:rsid w:val="00B03C71"/>
    <w:rsid w:val="00B11E5A"/>
    <w:rsid w:val="00B11EE8"/>
    <w:rsid w:val="00B1221E"/>
    <w:rsid w:val="00B12DE8"/>
    <w:rsid w:val="00B13128"/>
    <w:rsid w:val="00B13233"/>
    <w:rsid w:val="00B13CA6"/>
    <w:rsid w:val="00B1418C"/>
    <w:rsid w:val="00B1574F"/>
    <w:rsid w:val="00B15823"/>
    <w:rsid w:val="00B1590B"/>
    <w:rsid w:val="00B202AB"/>
    <w:rsid w:val="00B21150"/>
    <w:rsid w:val="00B2183F"/>
    <w:rsid w:val="00B226F7"/>
    <w:rsid w:val="00B23942"/>
    <w:rsid w:val="00B23E1D"/>
    <w:rsid w:val="00B25435"/>
    <w:rsid w:val="00B26B4B"/>
    <w:rsid w:val="00B30C00"/>
    <w:rsid w:val="00B32679"/>
    <w:rsid w:val="00B34ED4"/>
    <w:rsid w:val="00B3572F"/>
    <w:rsid w:val="00B36199"/>
    <w:rsid w:val="00B40792"/>
    <w:rsid w:val="00B41018"/>
    <w:rsid w:val="00B4321B"/>
    <w:rsid w:val="00B443FE"/>
    <w:rsid w:val="00B44562"/>
    <w:rsid w:val="00B45664"/>
    <w:rsid w:val="00B472C3"/>
    <w:rsid w:val="00B50DD5"/>
    <w:rsid w:val="00B55E66"/>
    <w:rsid w:val="00B57EC7"/>
    <w:rsid w:val="00B604D1"/>
    <w:rsid w:val="00B60AE0"/>
    <w:rsid w:val="00B62B3C"/>
    <w:rsid w:val="00B62C80"/>
    <w:rsid w:val="00B6374C"/>
    <w:rsid w:val="00B651FE"/>
    <w:rsid w:val="00B66E17"/>
    <w:rsid w:val="00B670A0"/>
    <w:rsid w:val="00B71258"/>
    <w:rsid w:val="00B71F88"/>
    <w:rsid w:val="00B723E8"/>
    <w:rsid w:val="00B72B61"/>
    <w:rsid w:val="00B738F7"/>
    <w:rsid w:val="00B747F7"/>
    <w:rsid w:val="00B75402"/>
    <w:rsid w:val="00B75E15"/>
    <w:rsid w:val="00B82FA7"/>
    <w:rsid w:val="00B834B1"/>
    <w:rsid w:val="00B8524A"/>
    <w:rsid w:val="00B856D8"/>
    <w:rsid w:val="00B87237"/>
    <w:rsid w:val="00B90C80"/>
    <w:rsid w:val="00B91A10"/>
    <w:rsid w:val="00B92BD6"/>
    <w:rsid w:val="00B94CDC"/>
    <w:rsid w:val="00B9557D"/>
    <w:rsid w:val="00B956C1"/>
    <w:rsid w:val="00B968C9"/>
    <w:rsid w:val="00B96F39"/>
    <w:rsid w:val="00BA281D"/>
    <w:rsid w:val="00BA3687"/>
    <w:rsid w:val="00BA4542"/>
    <w:rsid w:val="00BA49BE"/>
    <w:rsid w:val="00BA5C88"/>
    <w:rsid w:val="00BA6783"/>
    <w:rsid w:val="00BA6CC0"/>
    <w:rsid w:val="00BA779C"/>
    <w:rsid w:val="00BA7D80"/>
    <w:rsid w:val="00BB0CA1"/>
    <w:rsid w:val="00BB3846"/>
    <w:rsid w:val="00BB3A69"/>
    <w:rsid w:val="00BB3D69"/>
    <w:rsid w:val="00BB5ABD"/>
    <w:rsid w:val="00BB79C2"/>
    <w:rsid w:val="00BB7B74"/>
    <w:rsid w:val="00BB7FD9"/>
    <w:rsid w:val="00BC0332"/>
    <w:rsid w:val="00BC30F0"/>
    <w:rsid w:val="00BC5891"/>
    <w:rsid w:val="00BC7D2A"/>
    <w:rsid w:val="00BD13D9"/>
    <w:rsid w:val="00BD1E15"/>
    <w:rsid w:val="00BD674D"/>
    <w:rsid w:val="00BE0490"/>
    <w:rsid w:val="00BE2067"/>
    <w:rsid w:val="00BE7160"/>
    <w:rsid w:val="00BE74B8"/>
    <w:rsid w:val="00BE783B"/>
    <w:rsid w:val="00BF0998"/>
    <w:rsid w:val="00BF0DEB"/>
    <w:rsid w:val="00BF1676"/>
    <w:rsid w:val="00BF18EC"/>
    <w:rsid w:val="00BF31AA"/>
    <w:rsid w:val="00BF485B"/>
    <w:rsid w:val="00BF5BB6"/>
    <w:rsid w:val="00BF6109"/>
    <w:rsid w:val="00BF623C"/>
    <w:rsid w:val="00C01BBF"/>
    <w:rsid w:val="00C029E9"/>
    <w:rsid w:val="00C03340"/>
    <w:rsid w:val="00C042F5"/>
    <w:rsid w:val="00C054DF"/>
    <w:rsid w:val="00C07FCA"/>
    <w:rsid w:val="00C11DFB"/>
    <w:rsid w:val="00C1328D"/>
    <w:rsid w:val="00C16308"/>
    <w:rsid w:val="00C16502"/>
    <w:rsid w:val="00C17074"/>
    <w:rsid w:val="00C20085"/>
    <w:rsid w:val="00C2162B"/>
    <w:rsid w:val="00C23B01"/>
    <w:rsid w:val="00C23C49"/>
    <w:rsid w:val="00C240DA"/>
    <w:rsid w:val="00C2689E"/>
    <w:rsid w:val="00C26AE2"/>
    <w:rsid w:val="00C2773E"/>
    <w:rsid w:val="00C27D3D"/>
    <w:rsid w:val="00C309D1"/>
    <w:rsid w:val="00C31ED4"/>
    <w:rsid w:val="00C32EA4"/>
    <w:rsid w:val="00C33378"/>
    <w:rsid w:val="00C33842"/>
    <w:rsid w:val="00C342D3"/>
    <w:rsid w:val="00C34BD4"/>
    <w:rsid w:val="00C354B6"/>
    <w:rsid w:val="00C36614"/>
    <w:rsid w:val="00C36B14"/>
    <w:rsid w:val="00C36F34"/>
    <w:rsid w:val="00C3744A"/>
    <w:rsid w:val="00C37598"/>
    <w:rsid w:val="00C40D86"/>
    <w:rsid w:val="00C42739"/>
    <w:rsid w:val="00C44BE4"/>
    <w:rsid w:val="00C4554A"/>
    <w:rsid w:val="00C45B71"/>
    <w:rsid w:val="00C463F0"/>
    <w:rsid w:val="00C46DE9"/>
    <w:rsid w:val="00C46F14"/>
    <w:rsid w:val="00C502E5"/>
    <w:rsid w:val="00C5063A"/>
    <w:rsid w:val="00C50966"/>
    <w:rsid w:val="00C518F1"/>
    <w:rsid w:val="00C53A2E"/>
    <w:rsid w:val="00C5515D"/>
    <w:rsid w:val="00C55708"/>
    <w:rsid w:val="00C5688C"/>
    <w:rsid w:val="00C63108"/>
    <w:rsid w:val="00C66729"/>
    <w:rsid w:val="00C70B45"/>
    <w:rsid w:val="00C712F9"/>
    <w:rsid w:val="00C71E33"/>
    <w:rsid w:val="00C753BB"/>
    <w:rsid w:val="00C759FA"/>
    <w:rsid w:val="00C81D68"/>
    <w:rsid w:val="00C82000"/>
    <w:rsid w:val="00C828AF"/>
    <w:rsid w:val="00C85286"/>
    <w:rsid w:val="00C853A5"/>
    <w:rsid w:val="00C85B87"/>
    <w:rsid w:val="00C86AD4"/>
    <w:rsid w:val="00C86D17"/>
    <w:rsid w:val="00C8755B"/>
    <w:rsid w:val="00C87DB1"/>
    <w:rsid w:val="00C9013D"/>
    <w:rsid w:val="00C91EE9"/>
    <w:rsid w:val="00C93689"/>
    <w:rsid w:val="00C94F5E"/>
    <w:rsid w:val="00C969A0"/>
    <w:rsid w:val="00CA6E98"/>
    <w:rsid w:val="00CA7E6B"/>
    <w:rsid w:val="00CB1F61"/>
    <w:rsid w:val="00CB29A1"/>
    <w:rsid w:val="00CB3D88"/>
    <w:rsid w:val="00CB4C3E"/>
    <w:rsid w:val="00CB5BDC"/>
    <w:rsid w:val="00CB77B2"/>
    <w:rsid w:val="00CB7E4D"/>
    <w:rsid w:val="00CC0164"/>
    <w:rsid w:val="00CC1ECE"/>
    <w:rsid w:val="00CC291F"/>
    <w:rsid w:val="00CC349C"/>
    <w:rsid w:val="00CC7815"/>
    <w:rsid w:val="00CD0964"/>
    <w:rsid w:val="00CD251E"/>
    <w:rsid w:val="00CD64F7"/>
    <w:rsid w:val="00CE0F76"/>
    <w:rsid w:val="00CE31C0"/>
    <w:rsid w:val="00CE656C"/>
    <w:rsid w:val="00CE7C4E"/>
    <w:rsid w:val="00CF1C72"/>
    <w:rsid w:val="00CF245E"/>
    <w:rsid w:val="00CF7AFD"/>
    <w:rsid w:val="00D02CCB"/>
    <w:rsid w:val="00D05BCB"/>
    <w:rsid w:val="00D10BA9"/>
    <w:rsid w:val="00D10EB2"/>
    <w:rsid w:val="00D11B4F"/>
    <w:rsid w:val="00D13ED4"/>
    <w:rsid w:val="00D168CB"/>
    <w:rsid w:val="00D16DCD"/>
    <w:rsid w:val="00D20D55"/>
    <w:rsid w:val="00D215F5"/>
    <w:rsid w:val="00D22388"/>
    <w:rsid w:val="00D25A8E"/>
    <w:rsid w:val="00D2660D"/>
    <w:rsid w:val="00D26698"/>
    <w:rsid w:val="00D2693F"/>
    <w:rsid w:val="00D27208"/>
    <w:rsid w:val="00D307F0"/>
    <w:rsid w:val="00D30903"/>
    <w:rsid w:val="00D321F7"/>
    <w:rsid w:val="00D32E89"/>
    <w:rsid w:val="00D33131"/>
    <w:rsid w:val="00D3428E"/>
    <w:rsid w:val="00D34D3E"/>
    <w:rsid w:val="00D40866"/>
    <w:rsid w:val="00D42183"/>
    <w:rsid w:val="00D45185"/>
    <w:rsid w:val="00D45A2C"/>
    <w:rsid w:val="00D4663F"/>
    <w:rsid w:val="00D509F9"/>
    <w:rsid w:val="00D56E22"/>
    <w:rsid w:val="00D574B4"/>
    <w:rsid w:val="00D600DD"/>
    <w:rsid w:val="00D61303"/>
    <w:rsid w:val="00D6287D"/>
    <w:rsid w:val="00D644E8"/>
    <w:rsid w:val="00D64C82"/>
    <w:rsid w:val="00D65005"/>
    <w:rsid w:val="00D70DEC"/>
    <w:rsid w:val="00D710F0"/>
    <w:rsid w:val="00D7374C"/>
    <w:rsid w:val="00D73A08"/>
    <w:rsid w:val="00D73A95"/>
    <w:rsid w:val="00D73E8F"/>
    <w:rsid w:val="00D75386"/>
    <w:rsid w:val="00D778A0"/>
    <w:rsid w:val="00D811AB"/>
    <w:rsid w:val="00D87E49"/>
    <w:rsid w:val="00D932A2"/>
    <w:rsid w:val="00D93C3C"/>
    <w:rsid w:val="00D94498"/>
    <w:rsid w:val="00DA076B"/>
    <w:rsid w:val="00DA09C3"/>
    <w:rsid w:val="00DA207F"/>
    <w:rsid w:val="00DA213A"/>
    <w:rsid w:val="00DA3A85"/>
    <w:rsid w:val="00DB0521"/>
    <w:rsid w:val="00DB09E4"/>
    <w:rsid w:val="00DB4A04"/>
    <w:rsid w:val="00DB5214"/>
    <w:rsid w:val="00DB7E1D"/>
    <w:rsid w:val="00DC3155"/>
    <w:rsid w:val="00DC38E1"/>
    <w:rsid w:val="00DC402A"/>
    <w:rsid w:val="00DC45CE"/>
    <w:rsid w:val="00DC5A99"/>
    <w:rsid w:val="00DD0137"/>
    <w:rsid w:val="00DD2305"/>
    <w:rsid w:val="00DD3D40"/>
    <w:rsid w:val="00DD5736"/>
    <w:rsid w:val="00DE4A1E"/>
    <w:rsid w:val="00DF5059"/>
    <w:rsid w:val="00DF5884"/>
    <w:rsid w:val="00E00FCA"/>
    <w:rsid w:val="00E019BE"/>
    <w:rsid w:val="00E02820"/>
    <w:rsid w:val="00E0295B"/>
    <w:rsid w:val="00E02E95"/>
    <w:rsid w:val="00E038C7"/>
    <w:rsid w:val="00E063BC"/>
    <w:rsid w:val="00E100F2"/>
    <w:rsid w:val="00E11D32"/>
    <w:rsid w:val="00E12DE9"/>
    <w:rsid w:val="00E14DEB"/>
    <w:rsid w:val="00E15F76"/>
    <w:rsid w:val="00E22BB8"/>
    <w:rsid w:val="00E22F36"/>
    <w:rsid w:val="00E23B62"/>
    <w:rsid w:val="00E24563"/>
    <w:rsid w:val="00E26500"/>
    <w:rsid w:val="00E30006"/>
    <w:rsid w:val="00E30D8F"/>
    <w:rsid w:val="00E321A4"/>
    <w:rsid w:val="00E34855"/>
    <w:rsid w:val="00E354F9"/>
    <w:rsid w:val="00E361EA"/>
    <w:rsid w:val="00E37184"/>
    <w:rsid w:val="00E4058F"/>
    <w:rsid w:val="00E41442"/>
    <w:rsid w:val="00E415E2"/>
    <w:rsid w:val="00E418F0"/>
    <w:rsid w:val="00E44062"/>
    <w:rsid w:val="00E4448F"/>
    <w:rsid w:val="00E50746"/>
    <w:rsid w:val="00E51047"/>
    <w:rsid w:val="00E51F43"/>
    <w:rsid w:val="00E540D2"/>
    <w:rsid w:val="00E5504C"/>
    <w:rsid w:val="00E55348"/>
    <w:rsid w:val="00E577A2"/>
    <w:rsid w:val="00E6002B"/>
    <w:rsid w:val="00E600F3"/>
    <w:rsid w:val="00E61929"/>
    <w:rsid w:val="00E63597"/>
    <w:rsid w:val="00E63AC9"/>
    <w:rsid w:val="00E63E3F"/>
    <w:rsid w:val="00E715CE"/>
    <w:rsid w:val="00E7311D"/>
    <w:rsid w:val="00E74A77"/>
    <w:rsid w:val="00E82F4C"/>
    <w:rsid w:val="00E84847"/>
    <w:rsid w:val="00E902BD"/>
    <w:rsid w:val="00E909B3"/>
    <w:rsid w:val="00E9203D"/>
    <w:rsid w:val="00E92972"/>
    <w:rsid w:val="00E93D04"/>
    <w:rsid w:val="00E94783"/>
    <w:rsid w:val="00E97D68"/>
    <w:rsid w:val="00EA1820"/>
    <w:rsid w:val="00EA2AA9"/>
    <w:rsid w:val="00EA69B0"/>
    <w:rsid w:val="00EA7E1C"/>
    <w:rsid w:val="00EB0E9C"/>
    <w:rsid w:val="00EB1BB1"/>
    <w:rsid w:val="00EB2028"/>
    <w:rsid w:val="00EB2CF4"/>
    <w:rsid w:val="00EB4B09"/>
    <w:rsid w:val="00EB566A"/>
    <w:rsid w:val="00EC1BCA"/>
    <w:rsid w:val="00EC2427"/>
    <w:rsid w:val="00EC5EC3"/>
    <w:rsid w:val="00EC7304"/>
    <w:rsid w:val="00EC73BF"/>
    <w:rsid w:val="00ED221A"/>
    <w:rsid w:val="00ED352A"/>
    <w:rsid w:val="00ED5FEB"/>
    <w:rsid w:val="00ED6BB4"/>
    <w:rsid w:val="00ED6EF4"/>
    <w:rsid w:val="00EE14A1"/>
    <w:rsid w:val="00EE2390"/>
    <w:rsid w:val="00EE30B2"/>
    <w:rsid w:val="00EE533C"/>
    <w:rsid w:val="00EF018B"/>
    <w:rsid w:val="00EF01D4"/>
    <w:rsid w:val="00EF415B"/>
    <w:rsid w:val="00F0063E"/>
    <w:rsid w:val="00F019A2"/>
    <w:rsid w:val="00F063BE"/>
    <w:rsid w:val="00F109BF"/>
    <w:rsid w:val="00F1309F"/>
    <w:rsid w:val="00F13EC5"/>
    <w:rsid w:val="00F14E30"/>
    <w:rsid w:val="00F15D41"/>
    <w:rsid w:val="00F177B4"/>
    <w:rsid w:val="00F20215"/>
    <w:rsid w:val="00F22D92"/>
    <w:rsid w:val="00F2566A"/>
    <w:rsid w:val="00F319BE"/>
    <w:rsid w:val="00F33207"/>
    <w:rsid w:val="00F35F30"/>
    <w:rsid w:val="00F3634B"/>
    <w:rsid w:val="00F36676"/>
    <w:rsid w:val="00F4660D"/>
    <w:rsid w:val="00F5226C"/>
    <w:rsid w:val="00F526F5"/>
    <w:rsid w:val="00F6007E"/>
    <w:rsid w:val="00F63264"/>
    <w:rsid w:val="00F63E06"/>
    <w:rsid w:val="00F64B23"/>
    <w:rsid w:val="00F64E8F"/>
    <w:rsid w:val="00F6641F"/>
    <w:rsid w:val="00F666E5"/>
    <w:rsid w:val="00F70693"/>
    <w:rsid w:val="00F714E5"/>
    <w:rsid w:val="00F80BA6"/>
    <w:rsid w:val="00F82A0E"/>
    <w:rsid w:val="00F86801"/>
    <w:rsid w:val="00F87B1F"/>
    <w:rsid w:val="00F90C12"/>
    <w:rsid w:val="00F9100A"/>
    <w:rsid w:val="00F91F11"/>
    <w:rsid w:val="00F92A87"/>
    <w:rsid w:val="00F9384F"/>
    <w:rsid w:val="00F93C06"/>
    <w:rsid w:val="00F95AD9"/>
    <w:rsid w:val="00F95CE5"/>
    <w:rsid w:val="00FA0A4B"/>
    <w:rsid w:val="00FA1A75"/>
    <w:rsid w:val="00FA3234"/>
    <w:rsid w:val="00FA4C37"/>
    <w:rsid w:val="00FA65F0"/>
    <w:rsid w:val="00FB1545"/>
    <w:rsid w:val="00FB5AB0"/>
    <w:rsid w:val="00FB5E2A"/>
    <w:rsid w:val="00FB635F"/>
    <w:rsid w:val="00FB7683"/>
    <w:rsid w:val="00FC1D05"/>
    <w:rsid w:val="00FC4A48"/>
    <w:rsid w:val="00FC7655"/>
    <w:rsid w:val="00FD046F"/>
    <w:rsid w:val="00FD170E"/>
    <w:rsid w:val="00FD23EC"/>
    <w:rsid w:val="00FD418C"/>
    <w:rsid w:val="00FE1742"/>
    <w:rsid w:val="00FE3052"/>
    <w:rsid w:val="00FE494F"/>
    <w:rsid w:val="00FE5BBB"/>
    <w:rsid w:val="00FE73B4"/>
    <w:rsid w:val="00FE7EB6"/>
    <w:rsid w:val="00FF02F9"/>
    <w:rsid w:val="00FF190B"/>
    <w:rsid w:val="00FF2130"/>
    <w:rsid w:val="00FF2ECB"/>
    <w:rsid w:val="00FF3A8D"/>
    <w:rsid w:val="00FF3DCB"/>
    <w:rsid w:val="00FF6250"/>
    <w:rsid w:val="00FF7197"/>
    <w:rsid w:val="03B22EE7"/>
    <w:rsid w:val="065A2B6A"/>
    <w:rsid w:val="0B4A59F7"/>
    <w:rsid w:val="0CE62A58"/>
    <w:rsid w:val="0F4BCF8F"/>
    <w:rsid w:val="12B7F8ED"/>
    <w:rsid w:val="13AD2F2A"/>
    <w:rsid w:val="14BD6B92"/>
    <w:rsid w:val="1A5C7C16"/>
    <w:rsid w:val="1B3CF1ED"/>
    <w:rsid w:val="1C19452B"/>
    <w:rsid w:val="1D04209E"/>
    <w:rsid w:val="1DF78681"/>
    <w:rsid w:val="1FB469AF"/>
    <w:rsid w:val="23EE12E3"/>
    <w:rsid w:val="2565A3FA"/>
    <w:rsid w:val="2AA7AE5C"/>
    <w:rsid w:val="2BB82C03"/>
    <w:rsid w:val="2D998CBD"/>
    <w:rsid w:val="321A8A7E"/>
    <w:rsid w:val="33522638"/>
    <w:rsid w:val="368B639E"/>
    <w:rsid w:val="37EAD42C"/>
    <w:rsid w:val="3D97E7F9"/>
    <w:rsid w:val="3E0C19F1"/>
    <w:rsid w:val="3F90733F"/>
    <w:rsid w:val="40066C47"/>
    <w:rsid w:val="415E62CC"/>
    <w:rsid w:val="46FCF87C"/>
    <w:rsid w:val="47ED6372"/>
    <w:rsid w:val="4B816F90"/>
    <w:rsid w:val="4DE9C6DE"/>
    <w:rsid w:val="4E96D3E0"/>
    <w:rsid w:val="4F059C8A"/>
    <w:rsid w:val="5098A8B2"/>
    <w:rsid w:val="511EEF08"/>
    <w:rsid w:val="51C30285"/>
    <w:rsid w:val="52D4B7D8"/>
    <w:rsid w:val="5A35CC81"/>
    <w:rsid w:val="5C53C917"/>
    <w:rsid w:val="5C8B564D"/>
    <w:rsid w:val="5D7DBB49"/>
    <w:rsid w:val="5F4D6356"/>
    <w:rsid w:val="620BF033"/>
    <w:rsid w:val="632ED5D3"/>
    <w:rsid w:val="65D7DB8A"/>
    <w:rsid w:val="66191036"/>
    <w:rsid w:val="69139517"/>
    <w:rsid w:val="6955B481"/>
    <w:rsid w:val="6B387F18"/>
    <w:rsid w:val="6BE0444C"/>
    <w:rsid w:val="6D9F581D"/>
    <w:rsid w:val="6F36282D"/>
    <w:rsid w:val="719F8ADC"/>
    <w:rsid w:val="73E9DBDB"/>
    <w:rsid w:val="7816B9E6"/>
    <w:rsid w:val="7EFCAC7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E4034"/>
  <w15:docId w15:val="{70F448FC-A075-4A13-9530-2C267A04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4F"/>
    <w:pPr>
      <w:spacing w:after="0" w:line="240" w:lineRule="auto"/>
      <w:jc w:val="both"/>
    </w:pPr>
    <w:rPr>
      <w:rFonts w:ascii="Lucida Sans Unicode" w:hAnsi="Lucida Sans Unicode"/>
      <w:sz w:val="20"/>
    </w:rPr>
  </w:style>
  <w:style w:type="paragraph" w:styleId="Heading1">
    <w:name w:val="heading 1"/>
    <w:basedOn w:val="Normal"/>
    <w:next w:val="Normal"/>
    <w:link w:val="Heading1Char"/>
    <w:uiPriority w:val="9"/>
    <w:qFormat/>
    <w:rsid w:val="00812B0A"/>
    <w:pPr>
      <w:keepNext/>
      <w:keepLines/>
      <w:spacing w:before="360" w:after="120"/>
      <w:outlineLvl w:val="0"/>
    </w:pPr>
    <w:rPr>
      <w:rFonts w:asciiTheme="majorHAnsi" w:eastAsiaTheme="majorEastAsia" w:hAnsiTheme="majorHAnsi" w:cstheme="majorBidi"/>
      <w:color w:val="C30A2B"/>
      <w:sz w:val="28"/>
      <w:szCs w:val="32"/>
      <w:lang w:val="en-GB"/>
    </w:rPr>
  </w:style>
  <w:style w:type="paragraph" w:styleId="Heading2">
    <w:name w:val="heading 2"/>
    <w:basedOn w:val="Normal"/>
    <w:next w:val="Normal"/>
    <w:link w:val="Heading2Char"/>
    <w:uiPriority w:val="9"/>
    <w:unhideWhenUsed/>
    <w:qFormat/>
    <w:rsid w:val="00244C86"/>
    <w:pPr>
      <w:keepNext/>
      <w:keepLines/>
      <w:spacing w:before="120" w:after="120"/>
      <w:outlineLvl w:val="1"/>
    </w:pPr>
    <w:rPr>
      <w:rFonts w:asciiTheme="majorHAnsi" w:eastAsiaTheme="majorEastAsia" w:hAnsiTheme="majorHAnsi" w:cstheme="majorBidi"/>
      <w:b/>
      <w:color w:val="B0D2F1"/>
      <w:sz w:val="24"/>
      <w:szCs w:val="26"/>
    </w:rPr>
  </w:style>
  <w:style w:type="paragraph" w:styleId="Heading3">
    <w:name w:val="heading 3"/>
    <w:basedOn w:val="Normal"/>
    <w:next w:val="Normal"/>
    <w:link w:val="Heading3Char"/>
    <w:uiPriority w:val="9"/>
    <w:unhideWhenUsed/>
    <w:qFormat/>
    <w:rsid w:val="006A2A1E"/>
    <w:pPr>
      <w:keepNext/>
      <w:keepLines/>
      <w:numPr>
        <w:numId w:val="1"/>
      </w:numPr>
      <w:spacing w:before="120" w:after="120"/>
      <w:outlineLvl w:val="2"/>
    </w:pPr>
    <w:rPr>
      <w:rFonts w:asciiTheme="majorHAnsi" w:eastAsiaTheme="majorEastAsia" w:hAnsiTheme="majorHAnsi" w:cstheme="majorBidi"/>
      <w:b/>
      <w:bCs/>
      <w:sz w:val="22"/>
      <w:szCs w:val="28"/>
      <w:lang w:val="en-GB"/>
    </w:rPr>
  </w:style>
  <w:style w:type="paragraph" w:styleId="Heading4">
    <w:name w:val="heading 4"/>
    <w:basedOn w:val="Normal"/>
    <w:next w:val="Normal"/>
    <w:link w:val="Heading4Char"/>
    <w:uiPriority w:val="9"/>
    <w:unhideWhenUsed/>
    <w:qFormat/>
    <w:rsid w:val="00244C86"/>
    <w:pPr>
      <w:keepNext/>
      <w:keepLines/>
      <w:numPr>
        <w:numId w:val="2"/>
      </w:numPr>
      <w:spacing w:before="4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767616"/>
    <w:pPr>
      <w:keepNext/>
      <w:keepLines/>
      <w:spacing w:before="40"/>
      <w:outlineLvl w:val="4"/>
    </w:pPr>
    <w:rPr>
      <w:rFonts w:asciiTheme="majorHAnsi" w:eastAsiaTheme="majorEastAsia" w:hAnsiTheme="majorHAnsi" w:cstheme="majorBidi"/>
      <w:color w:val="000000" w:themeColor="text1"/>
      <w:sz w:val="22"/>
    </w:rPr>
  </w:style>
  <w:style w:type="paragraph" w:styleId="Heading6">
    <w:name w:val="heading 6"/>
    <w:basedOn w:val="Normal"/>
    <w:next w:val="Normal"/>
    <w:link w:val="Heading6Char"/>
    <w:uiPriority w:val="9"/>
    <w:unhideWhenUsed/>
    <w:qFormat/>
    <w:rsid w:val="00767616"/>
    <w:pPr>
      <w:keepNext/>
      <w:keepLines/>
      <w:spacing w:before="40"/>
      <w:ind w:left="567"/>
      <w:outlineLvl w:val="5"/>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D1"/>
    <w:pPr>
      <w:tabs>
        <w:tab w:val="center" w:pos="4536"/>
        <w:tab w:val="right" w:pos="9072"/>
      </w:tabs>
    </w:pPr>
  </w:style>
  <w:style w:type="character" w:customStyle="1" w:styleId="HeaderChar">
    <w:name w:val="Header Char"/>
    <w:basedOn w:val="DefaultParagraphFont"/>
    <w:link w:val="Header"/>
    <w:uiPriority w:val="99"/>
    <w:rsid w:val="008445D1"/>
  </w:style>
  <w:style w:type="paragraph" w:styleId="Footer">
    <w:name w:val="footer"/>
    <w:basedOn w:val="Normal"/>
    <w:link w:val="FooterChar"/>
    <w:uiPriority w:val="99"/>
    <w:unhideWhenUsed/>
    <w:rsid w:val="008445D1"/>
    <w:pPr>
      <w:tabs>
        <w:tab w:val="center" w:pos="4536"/>
        <w:tab w:val="right" w:pos="9072"/>
      </w:tabs>
    </w:pPr>
  </w:style>
  <w:style w:type="character" w:customStyle="1" w:styleId="FooterChar">
    <w:name w:val="Footer Char"/>
    <w:basedOn w:val="DefaultParagraphFont"/>
    <w:link w:val="Footer"/>
    <w:uiPriority w:val="99"/>
    <w:rsid w:val="008445D1"/>
  </w:style>
  <w:style w:type="paragraph" w:styleId="BalloonText">
    <w:name w:val="Balloon Text"/>
    <w:basedOn w:val="Normal"/>
    <w:link w:val="BalloonTextChar"/>
    <w:uiPriority w:val="99"/>
    <w:semiHidden/>
    <w:unhideWhenUsed/>
    <w:rsid w:val="008445D1"/>
    <w:rPr>
      <w:rFonts w:ascii="Tahoma" w:hAnsi="Tahoma" w:cs="Tahoma"/>
      <w:sz w:val="16"/>
      <w:szCs w:val="16"/>
    </w:rPr>
  </w:style>
  <w:style w:type="character" w:customStyle="1" w:styleId="BalloonTextChar">
    <w:name w:val="Balloon Text Char"/>
    <w:basedOn w:val="DefaultParagraphFont"/>
    <w:link w:val="BalloonText"/>
    <w:uiPriority w:val="99"/>
    <w:semiHidden/>
    <w:rsid w:val="008445D1"/>
    <w:rPr>
      <w:rFonts w:ascii="Tahoma" w:hAnsi="Tahoma" w:cs="Tahoma"/>
      <w:sz w:val="16"/>
      <w:szCs w:val="16"/>
    </w:rPr>
  </w:style>
  <w:style w:type="table" w:styleId="TableGrid">
    <w:name w:val="Table Grid"/>
    <w:basedOn w:val="TableNormal"/>
    <w:uiPriority w:val="59"/>
    <w:rsid w:val="0084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0AB8"/>
    <w:rPr>
      <w:color w:val="808080"/>
    </w:rPr>
  </w:style>
  <w:style w:type="character" w:customStyle="1" w:styleId="Heading1Char">
    <w:name w:val="Heading 1 Char"/>
    <w:basedOn w:val="DefaultParagraphFont"/>
    <w:link w:val="Heading1"/>
    <w:uiPriority w:val="9"/>
    <w:rsid w:val="00812B0A"/>
    <w:rPr>
      <w:rFonts w:asciiTheme="majorHAnsi" w:eastAsiaTheme="majorEastAsia" w:hAnsiTheme="majorHAnsi" w:cstheme="majorBidi"/>
      <w:color w:val="C30A2B"/>
      <w:sz w:val="28"/>
      <w:szCs w:val="32"/>
      <w:lang w:val="en-GB"/>
    </w:rPr>
  </w:style>
  <w:style w:type="character" w:customStyle="1" w:styleId="Heading2Char">
    <w:name w:val="Heading 2 Char"/>
    <w:basedOn w:val="DefaultParagraphFont"/>
    <w:link w:val="Heading2"/>
    <w:uiPriority w:val="9"/>
    <w:rsid w:val="00244C86"/>
    <w:rPr>
      <w:rFonts w:asciiTheme="majorHAnsi" w:eastAsiaTheme="majorEastAsia" w:hAnsiTheme="majorHAnsi" w:cstheme="majorBidi"/>
      <w:b/>
      <w:color w:val="B0D2F1"/>
      <w:sz w:val="24"/>
      <w:szCs w:val="26"/>
    </w:rPr>
  </w:style>
  <w:style w:type="character" w:customStyle="1" w:styleId="Heading3Char">
    <w:name w:val="Heading 3 Char"/>
    <w:basedOn w:val="DefaultParagraphFont"/>
    <w:link w:val="Heading3"/>
    <w:uiPriority w:val="9"/>
    <w:rsid w:val="006A2A1E"/>
    <w:rPr>
      <w:rFonts w:asciiTheme="majorHAnsi" w:eastAsiaTheme="majorEastAsia" w:hAnsiTheme="majorHAnsi" w:cstheme="majorBidi"/>
      <w:b/>
      <w:bCs/>
      <w:szCs w:val="28"/>
      <w:lang w:val="en-GB"/>
    </w:rPr>
  </w:style>
  <w:style w:type="character" w:customStyle="1" w:styleId="Heading4Char">
    <w:name w:val="Heading 4 Char"/>
    <w:basedOn w:val="DefaultParagraphFont"/>
    <w:link w:val="Heading4"/>
    <w:uiPriority w:val="9"/>
    <w:rsid w:val="00EF018B"/>
    <w:rPr>
      <w:rFonts w:asciiTheme="majorHAnsi" w:eastAsiaTheme="majorEastAsia" w:hAnsiTheme="majorHAnsi" w:cstheme="majorBidi"/>
      <w:iCs/>
      <w:sz w:val="18"/>
    </w:rPr>
  </w:style>
  <w:style w:type="paragraph" w:styleId="TOC1">
    <w:name w:val="toc 1"/>
    <w:basedOn w:val="Normal"/>
    <w:next w:val="Normal"/>
    <w:autoRedefine/>
    <w:uiPriority w:val="39"/>
    <w:unhideWhenUsed/>
    <w:rsid w:val="00EF018B"/>
    <w:pPr>
      <w:spacing w:after="100"/>
    </w:pPr>
  </w:style>
  <w:style w:type="paragraph" w:styleId="TOC2">
    <w:name w:val="toc 2"/>
    <w:basedOn w:val="Normal"/>
    <w:next w:val="Normal"/>
    <w:autoRedefine/>
    <w:uiPriority w:val="39"/>
    <w:unhideWhenUsed/>
    <w:rsid w:val="00EF018B"/>
    <w:pPr>
      <w:spacing w:after="100"/>
      <w:ind w:left="180"/>
    </w:pPr>
  </w:style>
  <w:style w:type="paragraph" w:styleId="TOC3">
    <w:name w:val="toc 3"/>
    <w:basedOn w:val="Normal"/>
    <w:next w:val="Normal"/>
    <w:autoRedefine/>
    <w:uiPriority w:val="39"/>
    <w:unhideWhenUsed/>
    <w:rsid w:val="00EF018B"/>
    <w:pPr>
      <w:spacing w:after="100"/>
      <w:ind w:left="360"/>
    </w:pPr>
  </w:style>
  <w:style w:type="character" w:styleId="Hyperlink">
    <w:name w:val="Hyperlink"/>
    <w:basedOn w:val="DefaultParagraphFont"/>
    <w:uiPriority w:val="99"/>
    <w:unhideWhenUsed/>
    <w:rsid w:val="00EF018B"/>
    <w:rPr>
      <w:color w:val="C62B37" w:themeColor="hyperlink"/>
      <w:u w:val="single"/>
    </w:rPr>
  </w:style>
  <w:style w:type="paragraph" w:styleId="TOCHeading">
    <w:name w:val="TOC Heading"/>
    <w:basedOn w:val="Heading1"/>
    <w:next w:val="Normal"/>
    <w:uiPriority w:val="39"/>
    <w:unhideWhenUsed/>
    <w:qFormat/>
    <w:rsid w:val="00EF018B"/>
    <w:pPr>
      <w:spacing w:after="0" w:line="259" w:lineRule="auto"/>
      <w:outlineLvl w:val="9"/>
    </w:pPr>
    <w:rPr>
      <w:color w:val="942028" w:themeColor="accent1" w:themeShade="BF"/>
      <w:sz w:val="32"/>
      <w:lang w:val="en-US"/>
    </w:rPr>
  </w:style>
  <w:style w:type="paragraph" w:styleId="NoSpacing">
    <w:name w:val="No Spacing"/>
    <w:uiPriority w:val="1"/>
    <w:qFormat/>
    <w:rsid w:val="00244C86"/>
    <w:pPr>
      <w:spacing w:after="0" w:line="240" w:lineRule="auto"/>
    </w:pPr>
    <w:rPr>
      <w:rFonts w:ascii="Lucida Sans Unicode" w:hAnsi="Lucida Sans Unicode"/>
      <w:b/>
      <w:sz w:val="20"/>
    </w:rPr>
  </w:style>
  <w:style w:type="character" w:styleId="CommentReference">
    <w:name w:val="annotation reference"/>
    <w:basedOn w:val="DefaultParagraphFont"/>
    <w:uiPriority w:val="99"/>
    <w:semiHidden/>
    <w:unhideWhenUsed/>
    <w:rsid w:val="00014D02"/>
    <w:rPr>
      <w:sz w:val="16"/>
      <w:szCs w:val="16"/>
    </w:rPr>
  </w:style>
  <w:style w:type="paragraph" w:styleId="CommentText">
    <w:name w:val="annotation text"/>
    <w:basedOn w:val="Normal"/>
    <w:link w:val="CommentTextChar"/>
    <w:uiPriority w:val="99"/>
    <w:unhideWhenUsed/>
    <w:rsid w:val="00014D02"/>
    <w:rPr>
      <w:szCs w:val="20"/>
    </w:rPr>
  </w:style>
  <w:style w:type="character" w:customStyle="1" w:styleId="CommentTextChar">
    <w:name w:val="Comment Text Char"/>
    <w:basedOn w:val="DefaultParagraphFont"/>
    <w:link w:val="CommentText"/>
    <w:uiPriority w:val="99"/>
    <w:rsid w:val="00014D02"/>
    <w:rPr>
      <w:rFonts w:ascii="Lucida Sans Unicode" w:hAnsi="Lucida Sans Unicode"/>
      <w:sz w:val="20"/>
      <w:szCs w:val="20"/>
    </w:rPr>
  </w:style>
  <w:style w:type="paragraph" w:styleId="CommentSubject">
    <w:name w:val="annotation subject"/>
    <w:basedOn w:val="CommentText"/>
    <w:next w:val="CommentText"/>
    <w:link w:val="CommentSubjectChar"/>
    <w:uiPriority w:val="99"/>
    <w:semiHidden/>
    <w:unhideWhenUsed/>
    <w:rsid w:val="00014D02"/>
    <w:rPr>
      <w:b/>
      <w:bCs/>
    </w:rPr>
  </w:style>
  <w:style w:type="character" w:customStyle="1" w:styleId="CommentSubjectChar">
    <w:name w:val="Comment Subject Char"/>
    <w:basedOn w:val="CommentTextChar"/>
    <w:link w:val="CommentSubject"/>
    <w:uiPriority w:val="99"/>
    <w:semiHidden/>
    <w:rsid w:val="00014D02"/>
    <w:rPr>
      <w:rFonts w:ascii="Lucida Sans Unicode" w:hAnsi="Lucida Sans Unicode"/>
      <w:b/>
      <w:bCs/>
      <w:sz w:val="20"/>
      <w:szCs w:val="20"/>
    </w:rPr>
  </w:style>
  <w:style w:type="character" w:customStyle="1" w:styleId="Heading5Char">
    <w:name w:val="Heading 5 Char"/>
    <w:basedOn w:val="DefaultParagraphFont"/>
    <w:link w:val="Heading5"/>
    <w:uiPriority w:val="9"/>
    <w:rsid w:val="00767616"/>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767616"/>
    <w:rPr>
      <w:rFonts w:asciiTheme="majorHAnsi" w:eastAsiaTheme="majorEastAsia" w:hAnsiTheme="majorHAnsi" w:cstheme="majorBidi"/>
    </w:rPr>
  </w:style>
  <w:style w:type="paragraph" w:styleId="ListParagraph">
    <w:name w:val="List Paragraph"/>
    <w:basedOn w:val="Normal"/>
    <w:uiPriority w:val="34"/>
    <w:qFormat/>
    <w:rsid w:val="00D33131"/>
    <w:pPr>
      <w:numPr>
        <w:numId w:val="42"/>
      </w:numPr>
      <w:spacing w:before="120"/>
    </w:pPr>
    <w:rPr>
      <w:szCs w:val="24"/>
      <w:lang w:val="en-GB"/>
    </w:rPr>
  </w:style>
  <w:style w:type="paragraph" w:customStyle="1" w:styleId="Default">
    <w:name w:val="Default"/>
    <w:rsid w:val="006522B1"/>
    <w:pPr>
      <w:autoSpaceDE w:val="0"/>
      <w:autoSpaceDN w:val="0"/>
      <w:adjustRightInd w:val="0"/>
      <w:spacing w:after="0" w:line="240" w:lineRule="auto"/>
    </w:pPr>
    <w:rPr>
      <w:rFonts w:ascii="Lucida Sans Unicode" w:hAnsi="Lucida Sans Unicode" w:cs="Lucida Sans Unicode"/>
      <w:color w:val="000000"/>
      <w:sz w:val="24"/>
      <w:szCs w:val="24"/>
      <w:lang w:val="fr-BE"/>
    </w:rPr>
  </w:style>
  <w:style w:type="paragraph" w:styleId="FootnoteText">
    <w:name w:val="footnote text"/>
    <w:basedOn w:val="Normal"/>
    <w:link w:val="FootnoteTextChar"/>
    <w:uiPriority w:val="99"/>
    <w:unhideWhenUsed/>
    <w:rsid w:val="00C86AD4"/>
    <w:rPr>
      <w:sz w:val="16"/>
      <w:szCs w:val="20"/>
      <w:lang w:val="en-GB"/>
    </w:rPr>
  </w:style>
  <w:style w:type="character" w:customStyle="1" w:styleId="FootnoteTextChar">
    <w:name w:val="Footnote Text Char"/>
    <w:basedOn w:val="DefaultParagraphFont"/>
    <w:link w:val="FootnoteText"/>
    <w:uiPriority w:val="99"/>
    <w:rsid w:val="00C86AD4"/>
    <w:rPr>
      <w:rFonts w:ascii="Lucida Sans Unicode" w:hAnsi="Lucida Sans Unicode"/>
      <w:sz w:val="16"/>
      <w:szCs w:val="20"/>
      <w:lang w:val="en-GB"/>
    </w:rPr>
  </w:style>
  <w:style w:type="character" w:styleId="FootnoteReference">
    <w:name w:val="footnote reference"/>
    <w:basedOn w:val="DefaultParagraphFont"/>
    <w:uiPriority w:val="99"/>
    <w:unhideWhenUsed/>
    <w:rsid w:val="0067320D"/>
    <w:rPr>
      <w:vertAlign w:val="superscript"/>
    </w:rPr>
  </w:style>
  <w:style w:type="character" w:customStyle="1" w:styleId="francasansnumChar">
    <w:name w:val="francasans num Char"/>
    <w:basedOn w:val="DefaultParagraphFont"/>
    <w:link w:val="francasansnum"/>
    <w:locked/>
    <w:rsid w:val="004654C0"/>
    <w:rPr>
      <w:rFonts w:ascii="Verdana" w:hAnsi="Verdana"/>
      <w:color w:val="000000"/>
      <w:sz w:val="18"/>
      <w:szCs w:val="18"/>
      <w:lang w:val="fr-BE"/>
    </w:rPr>
  </w:style>
  <w:style w:type="paragraph" w:customStyle="1" w:styleId="francasansnum">
    <w:name w:val="francasans num"/>
    <w:basedOn w:val="Normal"/>
    <w:link w:val="francasansnumChar"/>
    <w:qFormat/>
    <w:rsid w:val="004654C0"/>
    <w:pPr>
      <w:widowControl w:val="0"/>
      <w:autoSpaceDE w:val="0"/>
      <w:autoSpaceDN w:val="0"/>
      <w:adjustRightInd w:val="0"/>
      <w:spacing w:after="240" w:line="276" w:lineRule="auto"/>
      <w:ind w:left="567"/>
    </w:pPr>
    <w:rPr>
      <w:rFonts w:ascii="Verdana" w:hAnsi="Verdana"/>
      <w:color w:val="000000"/>
      <w:sz w:val="18"/>
      <w:szCs w:val="18"/>
      <w:lang w:val="fr-BE"/>
    </w:rPr>
  </w:style>
  <w:style w:type="paragraph" w:styleId="Revision">
    <w:name w:val="Revision"/>
    <w:hidden/>
    <w:uiPriority w:val="99"/>
    <w:semiHidden/>
    <w:rsid w:val="00702636"/>
    <w:pPr>
      <w:spacing w:after="0" w:line="240" w:lineRule="auto"/>
    </w:pPr>
    <w:rPr>
      <w:rFonts w:ascii="Lucida Sans Unicode" w:hAnsi="Lucida Sans Unicode"/>
      <w:sz w:val="20"/>
    </w:rPr>
  </w:style>
  <w:style w:type="character" w:styleId="UnresolvedMention">
    <w:name w:val="Unresolved Mention"/>
    <w:basedOn w:val="DefaultParagraphFont"/>
    <w:uiPriority w:val="99"/>
    <w:unhideWhenUsed/>
    <w:rsid w:val="00F019A2"/>
    <w:rPr>
      <w:color w:val="605E5C"/>
      <w:shd w:val="clear" w:color="auto" w:fill="E1DFDD"/>
    </w:rPr>
  </w:style>
  <w:style w:type="character" w:styleId="Mention">
    <w:name w:val="Mention"/>
    <w:basedOn w:val="DefaultParagraphFont"/>
    <w:uiPriority w:val="99"/>
    <w:unhideWhenUsed/>
    <w:rsid w:val="00F019A2"/>
    <w:rPr>
      <w:color w:val="2B579A"/>
      <w:shd w:val="clear" w:color="auto" w:fill="E1DFDD"/>
    </w:rPr>
  </w:style>
  <w:style w:type="character" w:styleId="FollowedHyperlink">
    <w:name w:val="FollowedHyperlink"/>
    <w:basedOn w:val="DefaultParagraphFont"/>
    <w:uiPriority w:val="99"/>
    <w:semiHidden/>
    <w:unhideWhenUsed/>
    <w:rsid w:val="0093118A"/>
    <w:rPr>
      <w:color w:val="595959" w:themeColor="followedHyperlink"/>
      <w:u w:val="single"/>
    </w:rPr>
  </w:style>
  <w:style w:type="character" w:customStyle="1" w:styleId="ui-provider">
    <w:name w:val="ui-provider"/>
    <w:basedOn w:val="DefaultParagraphFont"/>
    <w:rsid w:val="00F9100A"/>
  </w:style>
  <w:style w:type="paragraph" w:customStyle="1" w:styleId="pf0">
    <w:name w:val="pf0"/>
    <w:basedOn w:val="Normal"/>
    <w:rsid w:val="00C45B71"/>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C45B71"/>
    <w:rPr>
      <w:rFonts w:ascii="Segoe UI" w:hAnsi="Segoe UI" w:cs="Segoe UI" w:hint="default"/>
      <w:sz w:val="18"/>
      <w:szCs w:val="18"/>
    </w:rPr>
  </w:style>
  <w:style w:type="paragraph" w:customStyle="1" w:styleId="oj-normal">
    <w:name w:val="oj-normal"/>
    <w:basedOn w:val="Normal"/>
    <w:rsid w:val="00BA779C"/>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997">
      <w:bodyDiv w:val="1"/>
      <w:marLeft w:val="0"/>
      <w:marRight w:val="0"/>
      <w:marTop w:val="0"/>
      <w:marBottom w:val="0"/>
      <w:divBdr>
        <w:top w:val="none" w:sz="0" w:space="0" w:color="auto"/>
        <w:left w:val="none" w:sz="0" w:space="0" w:color="auto"/>
        <w:bottom w:val="none" w:sz="0" w:space="0" w:color="auto"/>
        <w:right w:val="none" w:sz="0" w:space="0" w:color="auto"/>
      </w:divBdr>
    </w:div>
    <w:div w:id="70007474">
      <w:bodyDiv w:val="1"/>
      <w:marLeft w:val="0"/>
      <w:marRight w:val="0"/>
      <w:marTop w:val="0"/>
      <w:marBottom w:val="0"/>
      <w:divBdr>
        <w:top w:val="none" w:sz="0" w:space="0" w:color="auto"/>
        <w:left w:val="none" w:sz="0" w:space="0" w:color="auto"/>
        <w:bottom w:val="none" w:sz="0" w:space="0" w:color="auto"/>
        <w:right w:val="none" w:sz="0" w:space="0" w:color="auto"/>
      </w:divBdr>
      <w:divsChild>
        <w:div w:id="1823034353">
          <w:marLeft w:val="360"/>
          <w:marRight w:val="0"/>
          <w:marTop w:val="200"/>
          <w:marBottom w:val="0"/>
          <w:divBdr>
            <w:top w:val="none" w:sz="0" w:space="0" w:color="auto"/>
            <w:left w:val="none" w:sz="0" w:space="0" w:color="auto"/>
            <w:bottom w:val="none" w:sz="0" w:space="0" w:color="auto"/>
            <w:right w:val="none" w:sz="0" w:space="0" w:color="auto"/>
          </w:divBdr>
        </w:div>
        <w:div w:id="1846245753">
          <w:marLeft w:val="360"/>
          <w:marRight w:val="0"/>
          <w:marTop w:val="200"/>
          <w:marBottom w:val="0"/>
          <w:divBdr>
            <w:top w:val="none" w:sz="0" w:space="0" w:color="auto"/>
            <w:left w:val="none" w:sz="0" w:space="0" w:color="auto"/>
            <w:bottom w:val="none" w:sz="0" w:space="0" w:color="auto"/>
            <w:right w:val="none" w:sz="0" w:space="0" w:color="auto"/>
          </w:divBdr>
        </w:div>
      </w:divsChild>
    </w:div>
    <w:div w:id="206769172">
      <w:bodyDiv w:val="1"/>
      <w:marLeft w:val="0"/>
      <w:marRight w:val="0"/>
      <w:marTop w:val="0"/>
      <w:marBottom w:val="0"/>
      <w:divBdr>
        <w:top w:val="none" w:sz="0" w:space="0" w:color="auto"/>
        <w:left w:val="none" w:sz="0" w:space="0" w:color="auto"/>
        <w:bottom w:val="none" w:sz="0" w:space="0" w:color="auto"/>
        <w:right w:val="none" w:sz="0" w:space="0" w:color="auto"/>
      </w:divBdr>
    </w:div>
    <w:div w:id="240531006">
      <w:bodyDiv w:val="1"/>
      <w:marLeft w:val="0"/>
      <w:marRight w:val="0"/>
      <w:marTop w:val="0"/>
      <w:marBottom w:val="0"/>
      <w:divBdr>
        <w:top w:val="none" w:sz="0" w:space="0" w:color="auto"/>
        <w:left w:val="none" w:sz="0" w:space="0" w:color="auto"/>
        <w:bottom w:val="none" w:sz="0" w:space="0" w:color="auto"/>
        <w:right w:val="none" w:sz="0" w:space="0" w:color="auto"/>
      </w:divBdr>
    </w:div>
    <w:div w:id="413013966">
      <w:bodyDiv w:val="1"/>
      <w:marLeft w:val="0"/>
      <w:marRight w:val="0"/>
      <w:marTop w:val="0"/>
      <w:marBottom w:val="0"/>
      <w:divBdr>
        <w:top w:val="none" w:sz="0" w:space="0" w:color="auto"/>
        <w:left w:val="none" w:sz="0" w:space="0" w:color="auto"/>
        <w:bottom w:val="none" w:sz="0" w:space="0" w:color="auto"/>
        <w:right w:val="none" w:sz="0" w:space="0" w:color="auto"/>
      </w:divBdr>
    </w:div>
    <w:div w:id="738098162">
      <w:bodyDiv w:val="1"/>
      <w:marLeft w:val="0"/>
      <w:marRight w:val="0"/>
      <w:marTop w:val="0"/>
      <w:marBottom w:val="0"/>
      <w:divBdr>
        <w:top w:val="none" w:sz="0" w:space="0" w:color="auto"/>
        <w:left w:val="none" w:sz="0" w:space="0" w:color="auto"/>
        <w:bottom w:val="none" w:sz="0" w:space="0" w:color="auto"/>
        <w:right w:val="none" w:sz="0" w:space="0" w:color="auto"/>
      </w:divBdr>
    </w:div>
    <w:div w:id="869680582">
      <w:bodyDiv w:val="1"/>
      <w:marLeft w:val="0"/>
      <w:marRight w:val="0"/>
      <w:marTop w:val="0"/>
      <w:marBottom w:val="0"/>
      <w:divBdr>
        <w:top w:val="none" w:sz="0" w:space="0" w:color="auto"/>
        <w:left w:val="none" w:sz="0" w:space="0" w:color="auto"/>
        <w:bottom w:val="none" w:sz="0" w:space="0" w:color="auto"/>
        <w:right w:val="none" w:sz="0" w:space="0" w:color="auto"/>
      </w:divBdr>
    </w:div>
    <w:div w:id="879707656">
      <w:bodyDiv w:val="1"/>
      <w:marLeft w:val="0"/>
      <w:marRight w:val="0"/>
      <w:marTop w:val="0"/>
      <w:marBottom w:val="0"/>
      <w:divBdr>
        <w:top w:val="none" w:sz="0" w:space="0" w:color="auto"/>
        <w:left w:val="none" w:sz="0" w:space="0" w:color="auto"/>
        <w:bottom w:val="none" w:sz="0" w:space="0" w:color="auto"/>
        <w:right w:val="none" w:sz="0" w:space="0" w:color="auto"/>
      </w:divBdr>
      <w:divsChild>
        <w:div w:id="69618644">
          <w:marLeft w:val="360"/>
          <w:marRight w:val="0"/>
          <w:marTop w:val="200"/>
          <w:marBottom w:val="0"/>
          <w:divBdr>
            <w:top w:val="none" w:sz="0" w:space="0" w:color="auto"/>
            <w:left w:val="none" w:sz="0" w:space="0" w:color="auto"/>
            <w:bottom w:val="none" w:sz="0" w:space="0" w:color="auto"/>
            <w:right w:val="none" w:sz="0" w:space="0" w:color="auto"/>
          </w:divBdr>
        </w:div>
        <w:div w:id="95830988">
          <w:marLeft w:val="360"/>
          <w:marRight w:val="0"/>
          <w:marTop w:val="200"/>
          <w:marBottom w:val="0"/>
          <w:divBdr>
            <w:top w:val="none" w:sz="0" w:space="0" w:color="auto"/>
            <w:left w:val="none" w:sz="0" w:space="0" w:color="auto"/>
            <w:bottom w:val="none" w:sz="0" w:space="0" w:color="auto"/>
            <w:right w:val="none" w:sz="0" w:space="0" w:color="auto"/>
          </w:divBdr>
        </w:div>
        <w:div w:id="236522136">
          <w:marLeft w:val="360"/>
          <w:marRight w:val="0"/>
          <w:marTop w:val="200"/>
          <w:marBottom w:val="0"/>
          <w:divBdr>
            <w:top w:val="none" w:sz="0" w:space="0" w:color="auto"/>
            <w:left w:val="none" w:sz="0" w:space="0" w:color="auto"/>
            <w:bottom w:val="none" w:sz="0" w:space="0" w:color="auto"/>
            <w:right w:val="none" w:sz="0" w:space="0" w:color="auto"/>
          </w:divBdr>
        </w:div>
        <w:div w:id="644310070">
          <w:marLeft w:val="360"/>
          <w:marRight w:val="0"/>
          <w:marTop w:val="200"/>
          <w:marBottom w:val="0"/>
          <w:divBdr>
            <w:top w:val="none" w:sz="0" w:space="0" w:color="auto"/>
            <w:left w:val="none" w:sz="0" w:space="0" w:color="auto"/>
            <w:bottom w:val="none" w:sz="0" w:space="0" w:color="auto"/>
            <w:right w:val="none" w:sz="0" w:space="0" w:color="auto"/>
          </w:divBdr>
        </w:div>
        <w:div w:id="869605313">
          <w:marLeft w:val="360"/>
          <w:marRight w:val="0"/>
          <w:marTop w:val="200"/>
          <w:marBottom w:val="0"/>
          <w:divBdr>
            <w:top w:val="none" w:sz="0" w:space="0" w:color="auto"/>
            <w:left w:val="none" w:sz="0" w:space="0" w:color="auto"/>
            <w:bottom w:val="none" w:sz="0" w:space="0" w:color="auto"/>
            <w:right w:val="none" w:sz="0" w:space="0" w:color="auto"/>
          </w:divBdr>
        </w:div>
        <w:div w:id="1718821272">
          <w:marLeft w:val="360"/>
          <w:marRight w:val="0"/>
          <w:marTop w:val="200"/>
          <w:marBottom w:val="0"/>
          <w:divBdr>
            <w:top w:val="none" w:sz="0" w:space="0" w:color="auto"/>
            <w:left w:val="none" w:sz="0" w:space="0" w:color="auto"/>
            <w:bottom w:val="none" w:sz="0" w:space="0" w:color="auto"/>
            <w:right w:val="none" w:sz="0" w:space="0" w:color="auto"/>
          </w:divBdr>
        </w:div>
      </w:divsChild>
    </w:div>
    <w:div w:id="973145457">
      <w:bodyDiv w:val="1"/>
      <w:marLeft w:val="0"/>
      <w:marRight w:val="0"/>
      <w:marTop w:val="0"/>
      <w:marBottom w:val="0"/>
      <w:divBdr>
        <w:top w:val="none" w:sz="0" w:space="0" w:color="auto"/>
        <w:left w:val="none" w:sz="0" w:space="0" w:color="auto"/>
        <w:bottom w:val="none" w:sz="0" w:space="0" w:color="auto"/>
        <w:right w:val="none" w:sz="0" w:space="0" w:color="auto"/>
      </w:divBdr>
    </w:div>
    <w:div w:id="1136724338">
      <w:bodyDiv w:val="1"/>
      <w:marLeft w:val="0"/>
      <w:marRight w:val="0"/>
      <w:marTop w:val="0"/>
      <w:marBottom w:val="0"/>
      <w:divBdr>
        <w:top w:val="none" w:sz="0" w:space="0" w:color="auto"/>
        <w:left w:val="none" w:sz="0" w:space="0" w:color="auto"/>
        <w:bottom w:val="none" w:sz="0" w:space="0" w:color="auto"/>
        <w:right w:val="none" w:sz="0" w:space="0" w:color="auto"/>
      </w:divBdr>
    </w:div>
    <w:div w:id="1164473253">
      <w:bodyDiv w:val="1"/>
      <w:marLeft w:val="0"/>
      <w:marRight w:val="0"/>
      <w:marTop w:val="0"/>
      <w:marBottom w:val="0"/>
      <w:divBdr>
        <w:top w:val="none" w:sz="0" w:space="0" w:color="auto"/>
        <w:left w:val="none" w:sz="0" w:space="0" w:color="auto"/>
        <w:bottom w:val="none" w:sz="0" w:space="0" w:color="auto"/>
        <w:right w:val="none" w:sz="0" w:space="0" w:color="auto"/>
      </w:divBdr>
    </w:div>
    <w:div w:id="1361248482">
      <w:bodyDiv w:val="1"/>
      <w:marLeft w:val="0"/>
      <w:marRight w:val="0"/>
      <w:marTop w:val="0"/>
      <w:marBottom w:val="0"/>
      <w:divBdr>
        <w:top w:val="none" w:sz="0" w:space="0" w:color="auto"/>
        <w:left w:val="none" w:sz="0" w:space="0" w:color="auto"/>
        <w:bottom w:val="none" w:sz="0" w:space="0" w:color="auto"/>
        <w:right w:val="none" w:sz="0" w:space="0" w:color="auto"/>
      </w:divBdr>
    </w:div>
    <w:div w:id="1363827729">
      <w:bodyDiv w:val="1"/>
      <w:marLeft w:val="0"/>
      <w:marRight w:val="0"/>
      <w:marTop w:val="0"/>
      <w:marBottom w:val="0"/>
      <w:divBdr>
        <w:top w:val="none" w:sz="0" w:space="0" w:color="auto"/>
        <w:left w:val="none" w:sz="0" w:space="0" w:color="auto"/>
        <w:bottom w:val="none" w:sz="0" w:space="0" w:color="auto"/>
        <w:right w:val="none" w:sz="0" w:space="0" w:color="auto"/>
      </w:divBdr>
    </w:div>
    <w:div w:id="1443839645">
      <w:bodyDiv w:val="1"/>
      <w:marLeft w:val="0"/>
      <w:marRight w:val="0"/>
      <w:marTop w:val="0"/>
      <w:marBottom w:val="0"/>
      <w:divBdr>
        <w:top w:val="none" w:sz="0" w:space="0" w:color="auto"/>
        <w:left w:val="none" w:sz="0" w:space="0" w:color="auto"/>
        <w:bottom w:val="none" w:sz="0" w:space="0" w:color="auto"/>
        <w:right w:val="none" w:sz="0" w:space="0" w:color="auto"/>
      </w:divBdr>
    </w:div>
    <w:div w:id="1487820041">
      <w:bodyDiv w:val="1"/>
      <w:marLeft w:val="0"/>
      <w:marRight w:val="0"/>
      <w:marTop w:val="0"/>
      <w:marBottom w:val="0"/>
      <w:divBdr>
        <w:top w:val="none" w:sz="0" w:space="0" w:color="auto"/>
        <w:left w:val="none" w:sz="0" w:space="0" w:color="auto"/>
        <w:bottom w:val="none" w:sz="0" w:space="0" w:color="auto"/>
        <w:right w:val="none" w:sz="0" w:space="0" w:color="auto"/>
      </w:divBdr>
    </w:div>
    <w:div w:id="1498425085">
      <w:bodyDiv w:val="1"/>
      <w:marLeft w:val="0"/>
      <w:marRight w:val="0"/>
      <w:marTop w:val="0"/>
      <w:marBottom w:val="0"/>
      <w:divBdr>
        <w:top w:val="none" w:sz="0" w:space="0" w:color="auto"/>
        <w:left w:val="none" w:sz="0" w:space="0" w:color="auto"/>
        <w:bottom w:val="none" w:sz="0" w:space="0" w:color="auto"/>
        <w:right w:val="none" w:sz="0" w:space="0" w:color="auto"/>
      </w:divBdr>
    </w:div>
    <w:div w:id="1498690365">
      <w:bodyDiv w:val="1"/>
      <w:marLeft w:val="0"/>
      <w:marRight w:val="0"/>
      <w:marTop w:val="0"/>
      <w:marBottom w:val="0"/>
      <w:divBdr>
        <w:top w:val="none" w:sz="0" w:space="0" w:color="auto"/>
        <w:left w:val="none" w:sz="0" w:space="0" w:color="auto"/>
        <w:bottom w:val="none" w:sz="0" w:space="0" w:color="auto"/>
        <w:right w:val="none" w:sz="0" w:space="0" w:color="auto"/>
      </w:divBdr>
    </w:div>
    <w:div w:id="1614164451">
      <w:bodyDiv w:val="1"/>
      <w:marLeft w:val="0"/>
      <w:marRight w:val="0"/>
      <w:marTop w:val="0"/>
      <w:marBottom w:val="0"/>
      <w:divBdr>
        <w:top w:val="none" w:sz="0" w:space="0" w:color="auto"/>
        <w:left w:val="none" w:sz="0" w:space="0" w:color="auto"/>
        <w:bottom w:val="none" w:sz="0" w:space="0" w:color="auto"/>
        <w:right w:val="none" w:sz="0" w:space="0" w:color="auto"/>
      </w:divBdr>
    </w:div>
    <w:div w:id="19535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Fran&#231;oisWaignie\FEBEG\FEBEG%20Team%20Site%20-%20Documents\Administratie\Modellen_en_formulieren\Templates_2021\Position%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F890D2D4E44FB96B8F6EE3EB8DFD6"/>
        <w:category>
          <w:name w:val="General"/>
          <w:gallery w:val="placeholder"/>
        </w:category>
        <w:types>
          <w:type w:val="bbPlcHdr"/>
        </w:types>
        <w:behaviors>
          <w:behavior w:val="content"/>
        </w:behaviors>
        <w:guid w:val="{B67875CD-8409-4DC0-BE95-B32475B47958}"/>
      </w:docPartPr>
      <w:docPartBody>
        <w:p w:rsidR="00F94DE0" w:rsidRDefault="005C6574">
          <w:pPr>
            <w:pStyle w:val="124F890D2D4E44FB96B8F6EE3EB8DFD6"/>
          </w:pPr>
          <w:r w:rsidRPr="006A4ABF">
            <w:rPr>
              <w:rStyle w:val="PlaceholderText"/>
              <w:rFonts w:cstheme="minorHAnsi"/>
              <w:szCs w:val="18"/>
            </w:rPr>
            <w:t>Click here to enter text.</w:t>
          </w:r>
        </w:p>
      </w:docPartBody>
    </w:docPart>
    <w:docPart>
      <w:docPartPr>
        <w:name w:val="302DA46BF203425EA38E97BF3D0012AA"/>
        <w:category>
          <w:name w:val="General"/>
          <w:gallery w:val="placeholder"/>
        </w:category>
        <w:types>
          <w:type w:val="bbPlcHdr"/>
        </w:types>
        <w:behaviors>
          <w:behavior w:val="content"/>
        </w:behaviors>
        <w:guid w:val="{66A35539-3126-4618-9BC5-0B63783F6CBE}"/>
      </w:docPartPr>
      <w:docPartBody>
        <w:p w:rsidR="00F94DE0" w:rsidRDefault="005C6574">
          <w:pPr>
            <w:pStyle w:val="302DA46BF203425EA38E97BF3D0012AA"/>
          </w:pPr>
          <w:r w:rsidRPr="006A4ABF">
            <w:rPr>
              <w:rStyle w:val="PlaceholderText"/>
              <w:rFonts w:cstheme="minorHAnsi"/>
              <w:szCs w:val="18"/>
            </w:rPr>
            <w:t>Click here to enter a date.</w:t>
          </w:r>
        </w:p>
      </w:docPartBody>
    </w:docPart>
    <w:docPart>
      <w:docPartPr>
        <w:name w:val="6C8874A2E0324DCC99A66DD02FE5B3C6"/>
        <w:category>
          <w:name w:val="General"/>
          <w:gallery w:val="placeholder"/>
        </w:category>
        <w:types>
          <w:type w:val="bbPlcHdr"/>
        </w:types>
        <w:behaviors>
          <w:behavior w:val="content"/>
        </w:behaviors>
        <w:guid w:val="{A640829B-558F-4C93-BE30-876F6C6CDB50}"/>
      </w:docPartPr>
      <w:docPartBody>
        <w:p w:rsidR="00F94DE0" w:rsidRDefault="005C6574">
          <w:pPr>
            <w:pStyle w:val="6C8874A2E0324DCC99A66DD02FE5B3C6"/>
          </w:pPr>
          <w:r w:rsidRPr="006A4ABF">
            <w:rPr>
              <w:rStyle w:val="PlaceholderText"/>
              <w:rFonts w:cstheme="minorHAnsi"/>
              <w:szCs w:val="18"/>
            </w:rPr>
            <w:t>Choose an item.</w:t>
          </w:r>
        </w:p>
      </w:docPartBody>
    </w:docPart>
    <w:docPart>
      <w:docPartPr>
        <w:name w:val="F4D090A844BD43C0914F2FEDBDE7D27F"/>
        <w:category>
          <w:name w:val="General"/>
          <w:gallery w:val="placeholder"/>
        </w:category>
        <w:types>
          <w:type w:val="bbPlcHdr"/>
        </w:types>
        <w:behaviors>
          <w:behavior w:val="content"/>
        </w:behaviors>
        <w:guid w:val="{7DD8DEF4-5D3E-428B-850A-25F01A22C64C}"/>
      </w:docPartPr>
      <w:docPartBody>
        <w:p w:rsidR="00F94DE0" w:rsidRDefault="005C6574">
          <w:pPr>
            <w:pStyle w:val="F4D090A844BD43C0914F2FEDBDE7D27F"/>
          </w:pPr>
          <w:r w:rsidRPr="006A4ABF">
            <w:rPr>
              <w:rStyle w:val="PlaceholderText"/>
              <w:rFonts w:cstheme="minorHAnsi"/>
              <w:szCs w:val="18"/>
            </w:rPr>
            <w:t>Choose an item.</w:t>
          </w:r>
        </w:p>
      </w:docPartBody>
    </w:docPart>
    <w:docPart>
      <w:docPartPr>
        <w:name w:val="BC34EF47DB884C2D9C719DAE66F2D5D1"/>
        <w:category>
          <w:name w:val="General"/>
          <w:gallery w:val="placeholder"/>
        </w:category>
        <w:types>
          <w:type w:val="bbPlcHdr"/>
        </w:types>
        <w:behaviors>
          <w:behavior w:val="content"/>
        </w:behaviors>
        <w:guid w:val="{E67470D1-F7F4-42D6-95CF-B2808E040326}"/>
      </w:docPartPr>
      <w:docPartBody>
        <w:p w:rsidR="00F94DE0" w:rsidRDefault="005C6574">
          <w:pPr>
            <w:pStyle w:val="BC34EF47DB884C2D9C719DAE66F2D5D1"/>
          </w:pPr>
          <w:r w:rsidRPr="006A4ABF">
            <w:rPr>
              <w:rStyle w:val="PlaceholderText"/>
              <w:rFonts w:cstheme="minorHAnsi"/>
              <w:szCs w:val="18"/>
            </w:rPr>
            <w:t>Choose an item.</w:t>
          </w:r>
        </w:p>
      </w:docPartBody>
    </w:docPart>
    <w:docPart>
      <w:docPartPr>
        <w:name w:val="94D9A40828AC4FDC8ECEEA68A4C57E02"/>
        <w:category>
          <w:name w:val="General"/>
          <w:gallery w:val="placeholder"/>
        </w:category>
        <w:types>
          <w:type w:val="bbPlcHdr"/>
        </w:types>
        <w:behaviors>
          <w:behavior w:val="content"/>
        </w:behaviors>
        <w:guid w:val="{3A7A4302-FDB2-49D7-81DD-84EAAF29D5C3}"/>
      </w:docPartPr>
      <w:docPartBody>
        <w:p w:rsidR="00F94DE0" w:rsidRDefault="005C6574" w:rsidP="005C6574">
          <w:pPr>
            <w:pStyle w:val="94D9A40828AC4FDC8ECEEA68A4C57E02"/>
          </w:pPr>
          <w:r w:rsidRPr="00A909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74"/>
    <w:rsid w:val="00110D53"/>
    <w:rsid w:val="001121D9"/>
    <w:rsid w:val="001206AD"/>
    <w:rsid w:val="001728EC"/>
    <w:rsid w:val="002521EE"/>
    <w:rsid w:val="00264C03"/>
    <w:rsid w:val="002F7D24"/>
    <w:rsid w:val="00345A88"/>
    <w:rsid w:val="003620E1"/>
    <w:rsid w:val="00380862"/>
    <w:rsid w:val="003C0A03"/>
    <w:rsid w:val="00451B3C"/>
    <w:rsid w:val="005766EB"/>
    <w:rsid w:val="005A4C1F"/>
    <w:rsid w:val="005A6E32"/>
    <w:rsid w:val="005C6574"/>
    <w:rsid w:val="00767964"/>
    <w:rsid w:val="008258E0"/>
    <w:rsid w:val="00834485"/>
    <w:rsid w:val="00882071"/>
    <w:rsid w:val="008E2B97"/>
    <w:rsid w:val="008E3592"/>
    <w:rsid w:val="00971B03"/>
    <w:rsid w:val="009E0C54"/>
    <w:rsid w:val="00A45BB4"/>
    <w:rsid w:val="00AF1CEC"/>
    <w:rsid w:val="00B90C80"/>
    <w:rsid w:val="00C37FA6"/>
    <w:rsid w:val="00CB071C"/>
    <w:rsid w:val="00CB653D"/>
    <w:rsid w:val="00D074A6"/>
    <w:rsid w:val="00D30903"/>
    <w:rsid w:val="00DA564D"/>
    <w:rsid w:val="00E41442"/>
    <w:rsid w:val="00EA11C1"/>
    <w:rsid w:val="00EA7E1C"/>
    <w:rsid w:val="00EF0007"/>
    <w:rsid w:val="00F07DFC"/>
    <w:rsid w:val="00F15D41"/>
    <w:rsid w:val="00F257A2"/>
    <w:rsid w:val="00F80BA6"/>
    <w:rsid w:val="00F85DF4"/>
    <w:rsid w:val="00F94DE0"/>
    <w:rsid w:val="00FC0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C1"/>
    <w:rPr>
      <w:color w:val="808080"/>
    </w:rPr>
  </w:style>
  <w:style w:type="paragraph" w:customStyle="1" w:styleId="124F890D2D4E44FB96B8F6EE3EB8DFD6">
    <w:name w:val="124F890D2D4E44FB96B8F6EE3EB8DFD6"/>
  </w:style>
  <w:style w:type="paragraph" w:customStyle="1" w:styleId="302DA46BF203425EA38E97BF3D0012AA">
    <w:name w:val="302DA46BF203425EA38E97BF3D0012AA"/>
  </w:style>
  <w:style w:type="paragraph" w:customStyle="1" w:styleId="6C8874A2E0324DCC99A66DD02FE5B3C6">
    <w:name w:val="6C8874A2E0324DCC99A66DD02FE5B3C6"/>
  </w:style>
  <w:style w:type="paragraph" w:customStyle="1" w:styleId="F4D090A844BD43C0914F2FEDBDE7D27F">
    <w:name w:val="F4D090A844BD43C0914F2FEDBDE7D27F"/>
  </w:style>
  <w:style w:type="paragraph" w:customStyle="1" w:styleId="BC34EF47DB884C2D9C719DAE66F2D5D1">
    <w:name w:val="BC34EF47DB884C2D9C719DAE66F2D5D1"/>
  </w:style>
  <w:style w:type="paragraph" w:customStyle="1" w:styleId="94D9A40828AC4FDC8ECEEA68A4C57E02">
    <w:name w:val="94D9A40828AC4FDC8ECEEA68A4C57E02"/>
    <w:rsid w:val="005C6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EBEG las">
  <a:themeElements>
    <a:clrScheme name="FEBEG new logo 1">
      <a:dk1>
        <a:sysClr val="windowText" lastClr="000000"/>
      </a:dk1>
      <a:lt1>
        <a:sysClr val="window" lastClr="FFFFFF"/>
      </a:lt1>
      <a:dk2>
        <a:srgbClr val="212121"/>
      </a:dk2>
      <a:lt2>
        <a:srgbClr val="CACACA"/>
      </a:lt2>
      <a:accent1>
        <a:srgbClr val="C62B37"/>
      </a:accent1>
      <a:accent2>
        <a:srgbClr val="A2D3F3"/>
      </a:accent2>
      <a:accent3>
        <a:srgbClr val="E3EDCA"/>
      </a:accent3>
      <a:accent4>
        <a:srgbClr val="CACACA"/>
      </a:accent4>
      <a:accent5>
        <a:srgbClr val="FFFFFF"/>
      </a:accent5>
      <a:accent6>
        <a:srgbClr val="FFFFFF"/>
      </a:accent6>
      <a:hlink>
        <a:srgbClr val="C62B37"/>
      </a:hlink>
      <a:folHlink>
        <a:srgbClr val="595959"/>
      </a:folHlink>
    </a:clrScheme>
    <a:fontScheme name="Febeg">
      <a:majorFont>
        <a:latin typeface="Lucida Sans Unicode"/>
        <a:ea typeface=""/>
        <a:cs typeface=""/>
      </a:majorFont>
      <a:minorFont>
        <a:latin typeface="Lucida Sans Unicode"/>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CFBEE36E62549B45590D9A29A8C16" ma:contentTypeVersion="14" ma:contentTypeDescription="Create a new document." ma:contentTypeScope="" ma:versionID="737f6ba512b99689ea95027c1cfc7711">
  <xsd:schema xmlns:xsd="http://www.w3.org/2001/XMLSchema" xmlns:xs="http://www.w3.org/2001/XMLSchema" xmlns:p="http://schemas.microsoft.com/office/2006/metadata/properties" xmlns:ns2="518e90e8-ea09-4ab7-8875-1906d0bac9c7" xmlns:ns3="b4eb81f8-1969-4364-9d58-c5577c67ee0e" xmlns:ns4="0fe18c6b-52e7-446f-9ecc-fe5e75cbff8d" targetNamespace="http://schemas.microsoft.com/office/2006/metadata/properties" ma:root="true" ma:fieldsID="8b7a5ff0ccff611c3ca51a6e8cb8d019" ns2:_="" ns3:_="" ns4:_="">
    <xsd:import namespace="518e90e8-ea09-4ab7-8875-1906d0bac9c7"/>
    <xsd:import namespace="b4eb81f8-1969-4364-9d58-c5577c67ee0e"/>
    <xsd:import namespace="0fe18c6b-52e7-446f-9ecc-fe5e75cbff8d"/>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4:SharedWithUsers" minOccurs="0"/>
                <xsd:element ref="ns3:lcf76f155ced4ddcb4097134ff3c332f" minOccurs="0"/>
                <xsd:element ref="ns4:SharedWithDetails" minOccurs="0"/>
                <xsd:element ref="ns3:MediaServiceOCR"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f1e403-8a84-42c9-ae5b-d71fea7bdd90}" ma:internalName="TaxCatchAll" ma:showField="CatchAllData" ma:web="0fe18c6b-52e7-446f-9ecc-fe5e75cbff8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f1e403-8a84-42c9-ae5b-d71fea7bdd90}" ma:internalName="TaxCatchAllLabel" ma:readOnly="true" ma:showField="CatchAllDataLabel" ma:web="0fe18c6b-52e7-446f-9ecc-fe5e75cbff8d">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b81f8-1969-4364-9d58-c5577c67ee0e"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18c6b-52e7-446f-9ecc-fe5e75cbff8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eb81f8-1969-4364-9d58-c5577c67ee0e">
      <Terms xmlns="http://schemas.microsoft.com/office/infopath/2007/PartnerControls"/>
    </lcf76f155ced4ddcb4097134ff3c332f>
    <TaxCatchAll xmlns="518e90e8-ea09-4ab7-8875-1906d0bac9c7" xsi:nil="true"/>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5.xml><?xml version="1.0" encoding="utf-8"?>
<?mso-contentType ?>
<SharedContentType xmlns="Microsoft.SharePoint.Taxonomy.ContentTypeSync" SourceId="352bfcb8-bce2-4279-b723-8ab1d206d088" ContentTypeId="0x0101" PreviousValue="false"/>
</file>

<file path=customXml/itemProps1.xml><?xml version="1.0" encoding="utf-8"?>
<ds:datastoreItem xmlns:ds="http://schemas.openxmlformats.org/officeDocument/2006/customXml" ds:itemID="{398F36F9-3D4C-45F0-AEC7-46CC332A8419}">
  <ds:schemaRefs>
    <ds:schemaRef ds:uri="http://schemas.openxmlformats.org/officeDocument/2006/bibliography"/>
  </ds:schemaRefs>
</ds:datastoreItem>
</file>

<file path=customXml/itemProps2.xml><?xml version="1.0" encoding="utf-8"?>
<ds:datastoreItem xmlns:ds="http://schemas.openxmlformats.org/officeDocument/2006/customXml" ds:itemID="{62248567-DF02-4178-BEA7-0A013011DA50}">
  <ds:schemaRefs>
    <ds:schemaRef ds:uri="http://schemas.microsoft.com/sharepoint/v3/contenttype/forms"/>
  </ds:schemaRefs>
</ds:datastoreItem>
</file>

<file path=customXml/itemProps3.xml><?xml version="1.0" encoding="utf-8"?>
<ds:datastoreItem xmlns:ds="http://schemas.openxmlformats.org/officeDocument/2006/customXml" ds:itemID="{2848D101-8A15-46E9-96B8-9442C1FB16BE}"/>
</file>

<file path=customXml/itemProps4.xml><?xml version="1.0" encoding="utf-8"?>
<ds:datastoreItem xmlns:ds="http://schemas.openxmlformats.org/officeDocument/2006/customXml" ds:itemID="{CCDB7D72-DBFA-465E-B629-A6A81090DCE1}">
  <ds:schemaRefs>
    <ds:schemaRef ds:uri="http://schemas.microsoft.com/office/2006/metadata/properties"/>
    <ds:schemaRef ds:uri="http://schemas.microsoft.com/office/infopath/2007/PartnerControls"/>
    <ds:schemaRef ds:uri="b4eb81f8-1969-4364-9d58-c5577c67ee0e"/>
    <ds:schemaRef ds:uri="0fe18c6b-52e7-446f-9ecc-fe5e75cbff8d"/>
  </ds:schemaRefs>
</ds:datastoreItem>
</file>

<file path=customXml/itemProps5.xml><?xml version="1.0" encoding="utf-8"?>
<ds:datastoreItem xmlns:ds="http://schemas.openxmlformats.org/officeDocument/2006/customXml" ds:itemID="{130B1BED-7E28-43F0-99D4-48915BD984A4}"/>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Position ENG.dotx</Template>
  <TotalTime>0</TotalTime>
  <Pages>15</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Waignier (FEBEG)</dc:creator>
  <cp:keywords/>
  <cp:lastModifiedBy>Magnant Philippe</cp:lastModifiedBy>
  <cp:revision>13</cp:revision>
  <cp:lastPrinted>2024-03-30T08:48:00Z</cp:lastPrinted>
  <dcterms:created xsi:type="dcterms:W3CDTF">2024-07-04T19:23:00Z</dcterms:created>
  <dcterms:modified xsi:type="dcterms:W3CDTF">2024-07-09T07:00:00Z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2021-03-16T08:32:15Z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51d40a49-20bc-41fc-84a5-51a9e3fb9a07</vt:lpwstr>
  </property>
  <property fmtid="{D5CDD505-2E9C-101B-9397-08002B2CF9AE}" pid="8" name="MSIP_Label_c135c4ba-2280-41f8-be7d-6f21d368baa3_ContentBits">
    <vt:lpwstr>0</vt:lpwstr>
  </property>
  <property fmtid="{D5CDD505-2E9C-101B-9397-08002B2CF9AE}" pid="9" name="Security Classification">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y fmtid="{D5CDD505-2E9C-101B-9397-08002B2CF9AE}" pid="15" name="MediaServiceImageTags">
    <vt:lpwstr/>
  </property>
  <property fmtid="{D5CDD505-2E9C-101B-9397-08002B2CF9AE}" pid="16" name="TriggerFlowInfo">
    <vt:lpwstr/>
  </property>
  <property fmtid="{D5CDD505-2E9C-101B-9397-08002B2CF9AE}" pid="17" name="ContentTypeId">
    <vt:lpwstr>0x0101009F5CFBEE36E62549B45590D9A29A8C16</vt:lpwstr>
  </property>
  <property fmtid="{D5CDD505-2E9C-101B-9397-08002B2CF9AE}" pid="18" name="Storage_x0020_period">
    <vt:lpwstr/>
  </property>
  <property fmtid="{D5CDD505-2E9C-101B-9397-08002B2CF9AE}" pid="19" name="Storage period">
    <vt:lpwstr/>
  </property>
</Properties>
</file>