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ELIA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TRANSMISSION BELGIUM</w:t>
        <w:tab/>
        <w:t>Name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company</w:t>
      </w: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Contract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Manager</w:t>
        <w:tab/>
        <w:t>Person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contact</w:t>
      </w:r>
    </w:p>
    <w:p>
      <w:pPr>
        <w:tabs>
          <w:tab w:pos="5981" w:val="left" w:leader="none"/>
        </w:tabs>
        <w:spacing w:before="1"/>
        <w:ind w:left="2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Keizerslaan</w:t>
        <w:tab/>
        <w:t>Street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+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nr</w:t>
      </w: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1000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Brussel</w:t>
        <w:tab/>
        <w:t>postalcode +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city</w:t>
      </w:r>
    </w:p>
    <w:p>
      <w:pPr>
        <w:spacing w:before="0"/>
        <w:ind w:left="598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Company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nr.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2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…………………………</w:t>
      </w: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F7300"/>
          <w:sz w:val="22"/>
        </w:rPr>
        <w:t>Subject:</w:t>
      </w:r>
      <w:r>
        <w:rPr>
          <w:rFonts w:ascii="Arial"/>
          <w:b/>
          <w:color w:val="FF7300"/>
          <w:spacing w:val="-1"/>
          <w:sz w:val="22"/>
        </w:rPr>
        <w:t> </w:t>
      </w:r>
      <w:r>
        <w:rPr>
          <w:rFonts w:ascii="Arial"/>
          <w:b/>
          <w:color w:val="FF7300"/>
          <w:sz w:val="22"/>
        </w:rPr>
        <w:t>Sworn</w:t>
      </w:r>
      <w:r>
        <w:rPr>
          <w:rFonts w:ascii="Arial"/>
          <w:b/>
          <w:color w:val="FF7300"/>
          <w:spacing w:val="-1"/>
          <w:sz w:val="22"/>
        </w:rPr>
        <w:t> </w:t>
      </w:r>
      <w:r>
        <w:rPr>
          <w:rFonts w:ascii="Arial"/>
          <w:b/>
          <w:color w:val="FF7300"/>
          <w:sz w:val="22"/>
        </w:rPr>
        <w:t>Statement</w:t>
      </w:r>
      <w:r>
        <w:rPr>
          <w:rFonts w:ascii="Arial"/>
          <w:b/>
          <w:color w:val="FF7300"/>
          <w:spacing w:val="-1"/>
          <w:sz w:val="22"/>
        </w:rPr>
        <w:t> </w:t>
      </w:r>
      <w:r>
        <w:rPr>
          <w:rFonts w:ascii="Arial"/>
          <w:b/>
          <w:color w:val="FF7300"/>
          <w:sz w:val="22"/>
        </w:rPr>
        <w:t>for</w:t>
      </w:r>
      <w:r>
        <w:rPr>
          <w:rFonts w:ascii="Arial"/>
          <w:b/>
          <w:color w:val="FF7300"/>
          <w:spacing w:val="-2"/>
          <w:sz w:val="22"/>
        </w:rPr>
        <w:t> </w:t>
      </w:r>
      <w:r>
        <w:rPr>
          <w:rFonts w:ascii="Arial"/>
          <w:b/>
          <w:color w:val="FF7300"/>
          <w:sz w:val="22"/>
        </w:rPr>
        <w:t>participation</w:t>
      </w:r>
      <w:r>
        <w:rPr>
          <w:rFonts w:ascii="Arial"/>
          <w:b/>
          <w:color w:val="FF7300"/>
          <w:spacing w:val="-5"/>
          <w:sz w:val="22"/>
        </w:rPr>
        <w:t> </w:t>
      </w:r>
      <w:r>
        <w:rPr>
          <w:rFonts w:ascii="Arial"/>
          <w:b/>
          <w:color w:val="FF7300"/>
          <w:sz w:val="22"/>
        </w:rPr>
        <w:t>in</w:t>
      </w:r>
      <w:r>
        <w:rPr>
          <w:rFonts w:ascii="Arial"/>
          <w:b/>
          <w:color w:val="FF7300"/>
          <w:spacing w:val="-6"/>
          <w:sz w:val="22"/>
        </w:rPr>
        <w:t> </w:t>
      </w:r>
      <w:r>
        <w:rPr>
          <w:rFonts w:ascii="Arial"/>
          <w:b/>
          <w:color w:val="FF7300"/>
          <w:sz w:val="22"/>
        </w:rPr>
        <w:t>Ancillary</w:t>
      </w:r>
      <w:r>
        <w:rPr>
          <w:rFonts w:ascii="Arial"/>
          <w:b/>
          <w:color w:val="FF7300"/>
          <w:spacing w:val="-6"/>
          <w:sz w:val="22"/>
        </w:rPr>
        <w:t> </w:t>
      </w:r>
      <w:r>
        <w:rPr>
          <w:rFonts w:ascii="Arial"/>
          <w:b/>
          <w:color w:val="FF7300"/>
          <w:sz w:val="22"/>
        </w:rPr>
        <w:t>services</w:t>
      </w:r>
    </w:p>
    <w:p>
      <w:pPr>
        <w:pStyle w:val="BodyText"/>
        <w:spacing w:before="11"/>
        <w:rPr>
          <w:rFonts w:ascii="Arial"/>
          <w:b/>
          <w:sz w:val="34"/>
        </w:rPr>
      </w:pPr>
    </w:p>
    <w:p>
      <w:pPr>
        <w:pStyle w:val="BodyText"/>
        <w:ind w:left="220" w:right="726"/>
      </w:pPr>
      <w:r>
        <w:rPr/>
        <w:t>I,</w:t>
      </w:r>
      <w:r>
        <w:rPr>
          <w:spacing w:val="20"/>
        </w:rPr>
        <w:t> </w:t>
      </w:r>
      <w:r>
        <w:rPr/>
        <w:t>Mr.</w:t>
      </w:r>
      <w:r>
        <w:rPr>
          <w:spacing w:val="22"/>
        </w:rPr>
        <w:t> </w:t>
      </w:r>
      <w:r>
        <w:rPr>
          <w:i/>
        </w:rPr>
        <w:t>(name)</w:t>
      </w:r>
      <w:r>
        <w:rPr/>
        <w:t>,</w:t>
      </w:r>
      <w:r>
        <w:rPr>
          <w:spacing w:val="23"/>
        </w:rPr>
        <w:t> </w:t>
      </w:r>
      <w:r>
        <w:rPr>
          <w:i/>
        </w:rPr>
        <w:t>(function)</w:t>
      </w:r>
      <w:r>
        <w:rPr/>
        <w:t>,</w:t>
      </w:r>
      <w:r>
        <w:rPr>
          <w:spacing w:val="20"/>
        </w:rPr>
        <w:t> </w:t>
      </w:r>
      <w:r>
        <w:rPr/>
        <w:t>having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powers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represent</w:t>
      </w:r>
      <w:r>
        <w:rPr>
          <w:spacing w:val="20"/>
        </w:rPr>
        <w:t> </w:t>
      </w:r>
      <w:r>
        <w:rPr/>
        <w:t>hereby</w:t>
      </w:r>
      <w:r>
        <w:rPr>
          <w:spacing w:val="22"/>
        </w:rPr>
        <w:t> </w:t>
      </w:r>
      <w:r>
        <w:rPr/>
        <w:t>(name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company)</w:t>
      </w:r>
      <w:r>
        <w:rPr>
          <w:spacing w:val="-1"/>
        </w:rPr>
        <w:t> </w:t>
      </w:r>
      <w:r>
        <w:rPr/>
        <w:t>swear on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honor that: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78" w:hanging="360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name of the company) </w:t>
      </w:r>
      <w:r>
        <w:rPr>
          <w:sz w:val="24"/>
        </w:rPr>
        <w:t>is not in a state of bankruptcy or of settlement, has not</w:t>
      </w:r>
      <w:r>
        <w:rPr>
          <w:spacing w:val="1"/>
          <w:sz w:val="24"/>
        </w:rPr>
        <w:t> </w:t>
      </w:r>
      <w:r>
        <w:rPr>
          <w:sz w:val="24"/>
        </w:rPr>
        <w:t>ceased</w:t>
      </w:r>
      <w:r>
        <w:rPr>
          <w:spacing w:val="20"/>
          <w:sz w:val="24"/>
        </w:rPr>
        <w:t> </w:t>
      </w:r>
      <w:r>
        <w:rPr>
          <w:sz w:val="24"/>
        </w:rPr>
        <w:t>its</w:t>
      </w:r>
      <w:r>
        <w:rPr>
          <w:spacing w:val="19"/>
          <w:sz w:val="24"/>
        </w:rPr>
        <w:t> </w:t>
      </w:r>
      <w:r>
        <w:rPr>
          <w:sz w:val="24"/>
        </w:rPr>
        <w:t>economic</w:t>
      </w:r>
      <w:r>
        <w:rPr>
          <w:spacing w:val="19"/>
          <w:sz w:val="24"/>
        </w:rPr>
        <w:t> </w:t>
      </w:r>
      <w:r>
        <w:rPr>
          <w:sz w:val="24"/>
        </w:rPr>
        <w:t>activity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obtained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judiciary</w:t>
      </w:r>
      <w:r>
        <w:rPr>
          <w:spacing w:val="16"/>
          <w:sz w:val="24"/>
        </w:rPr>
        <w:t> </w:t>
      </w:r>
      <w:r>
        <w:rPr>
          <w:sz w:val="24"/>
        </w:rPr>
        <w:t>arrangement,</w:t>
      </w:r>
      <w:r>
        <w:rPr>
          <w:spacing w:val="20"/>
          <w:sz w:val="24"/>
        </w:rPr>
        <w:t> </w:t>
      </w:r>
      <w:r>
        <w:rPr>
          <w:sz w:val="24"/>
        </w:rPr>
        <w:t>nor</w:t>
      </w:r>
      <w:r>
        <w:rPr>
          <w:spacing w:val="-57"/>
          <w:sz w:val="24"/>
        </w:rPr>
        <w:t> </w:t>
      </w:r>
      <w:r>
        <w:rPr>
          <w:sz w:val="24"/>
        </w:rPr>
        <w:t>is in similar situation as a consequence of a similar procedure existing in the</w:t>
      </w:r>
      <w:r>
        <w:rPr>
          <w:spacing w:val="1"/>
          <w:sz w:val="24"/>
        </w:rPr>
        <w:t> </w:t>
      </w:r>
      <w:r>
        <w:rPr>
          <w:sz w:val="24"/>
        </w:rPr>
        <w:t>national laws and/ or regulations of the country of establishment </w:t>
      </w:r>
      <w:r>
        <w:rPr>
          <w:i/>
          <w:sz w:val="24"/>
        </w:rPr>
        <w:t>(name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country);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77" w:hanging="360"/>
        <w:jc w:val="both"/>
        <w:rPr>
          <w:sz w:val="24"/>
        </w:rPr>
      </w:pPr>
      <w:r>
        <w:rPr>
          <w:i/>
          <w:sz w:val="24"/>
        </w:rPr>
        <w:t>(name of the company) </w:t>
      </w:r>
      <w:r>
        <w:rPr>
          <w:sz w:val="24"/>
        </w:rPr>
        <w:t>has not filed for bankruptcy, nor is a procedure of</w:t>
      </w:r>
      <w:r>
        <w:rPr>
          <w:spacing w:val="1"/>
          <w:sz w:val="24"/>
        </w:rPr>
        <w:t> </w:t>
      </w:r>
      <w:r>
        <w:rPr>
          <w:sz w:val="24"/>
        </w:rPr>
        <w:t>settlement pending, nor is the company subject to a similar procedure existing</w:t>
      </w:r>
      <w:r>
        <w:rPr>
          <w:spacing w:val="1"/>
          <w:sz w:val="24"/>
        </w:rPr>
        <w:t> </w:t>
      </w:r>
      <w:r>
        <w:rPr>
          <w:sz w:val="24"/>
        </w:rPr>
        <w:t>in the national laws and/ or regulations of the country of establishment </w:t>
      </w:r>
      <w:r>
        <w:rPr>
          <w:i/>
          <w:sz w:val="24"/>
        </w:rPr>
        <w:t>(name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country)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80" w:hanging="360"/>
        <w:jc w:val="both"/>
        <w:rPr>
          <w:sz w:val="24"/>
        </w:rPr>
      </w:pPr>
      <w:r>
        <w:rPr>
          <w:i/>
          <w:sz w:val="24"/>
        </w:rPr>
        <w:t>(name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company)</w:t>
      </w:r>
      <w:r>
        <w:rPr>
          <w:i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conduct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judgement which 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 iudicata;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981" w:hanging="360"/>
        <w:jc w:val="both"/>
        <w:rPr>
          <w:sz w:val="24"/>
        </w:rPr>
      </w:pPr>
      <w:r>
        <w:rPr>
          <w:i/>
          <w:sz w:val="24"/>
        </w:rPr>
        <w:t>(name of the company) </w:t>
      </w:r>
      <w:r>
        <w:rPr>
          <w:sz w:val="24"/>
        </w:rPr>
        <w:t>has not been guilty of grave professional misconduct</w:t>
      </w:r>
      <w:r>
        <w:rPr>
          <w:spacing w:val="1"/>
          <w:sz w:val="24"/>
        </w:rPr>
        <w:t> </w:t>
      </w:r>
      <w:r>
        <w:rPr>
          <w:sz w:val="24"/>
        </w:rPr>
        <w:t>proved 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contracting authority</w:t>
      </w:r>
      <w:r>
        <w:rPr>
          <w:spacing w:val="-5"/>
          <w:sz w:val="24"/>
        </w:rPr>
        <w:t> </w:t>
      </w:r>
      <w:r>
        <w:rPr>
          <w:sz w:val="24"/>
        </w:rPr>
        <w:t>can justify</w:t>
      </w:r>
      <w:r>
        <w:rPr>
          <w:spacing w:val="-4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81" w:hanging="360"/>
        <w:jc w:val="both"/>
        <w:rPr>
          <w:sz w:val="24"/>
        </w:rPr>
      </w:pPr>
      <w:r>
        <w:rPr>
          <w:i/>
          <w:sz w:val="24"/>
        </w:rPr>
        <w:t>(name of the company) </w:t>
      </w:r>
      <w:r>
        <w:rPr>
          <w:sz w:val="24"/>
        </w:rPr>
        <w:t>has fulfilled its obligations relating to the payment of</w:t>
      </w:r>
      <w:r>
        <w:rPr>
          <w:spacing w:val="1"/>
          <w:sz w:val="24"/>
        </w:rPr>
        <w:t> </w:t>
      </w:r>
      <w:r>
        <w:rPr>
          <w:sz w:val="24"/>
        </w:rPr>
        <w:t>social security contribution in accordance with the laws of the country of</w:t>
      </w:r>
      <w:r>
        <w:rPr>
          <w:spacing w:val="1"/>
          <w:sz w:val="24"/>
        </w:rPr>
        <w:t> </w:t>
      </w:r>
      <w:r>
        <w:rPr>
          <w:sz w:val="24"/>
        </w:rPr>
        <w:t>establishment or in accordance with the laws of the country of the contracting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81" w:hanging="360"/>
        <w:jc w:val="both"/>
        <w:rPr>
          <w:sz w:val="24"/>
        </w:rPr>
      </w:pPr>
      <w:r>
        <w:rPr>
          <w:i/>
          <w:sz w:val="24"/>
        </w:rPr>
        <w:t>(name of the company) </w:t>
      </w:r>
      <w:r>
        <w:rPr>
          <w:sz w:val="24"/>
        </w:rPr>
        <w:t>has fulfilled their obligations relating to the payment of</w:t>
      </w:r>
      <w:r>
        <w:rPr>
          <w:spacing w:val="-57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of the contracting</w:t>
      </w:r>
      <w:r>
        <w:rPr>
          <w:spacing w:val="-2"/>
          <w:sz w:val="24"/>
        </w:rPr>
        <w:t> </w:t>
      </w:r>
      <w:r>
        <w:rPr>
          <w:sz w:val="24"/>
        </w:rPr>
        <w:t>authority;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79" w:hanging="360"/>
        <w:jc w:val="both"/>
        <w:rPr>
          <w:sz w:val="24"/>
        </w:rPr>
      </w:pPr>
      <w:r>
        <w:rPr>
          <w:i/>
          <w:sz w:val="24"/>
        </w:rPr>
        <w:t>(name of the company) </w:t>
      </w:r>
      <w:r>
        <w:rPr>
          <w:sz w:val="24"/>
        </w:rPr>
        <w:t>is not guilty of serious misrepresentation in supplying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required</w:t>
      </w:r>
      <w:r>
        <w:rPr>
          <w:spacing w:val="2"/>
          <w:sz w:val="24"/>
        </w:rPr>
        <w:t> </w:t>
      </w:r>
      <w:r>
        <w:rPr>
          <w:sz w:val="24"/>
        </w:rPr>
        <w:t>in this document;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974" w:hanging="360"/>
        <w:jc w:val="both"/>
        <w:rPr>
          <w:sz w:val="24"/>
        </w:rPr>
      </w:pPr>
      <w:r>
        <w:rPr>
          <w:i/>
          <w:sz w:val="24"/>
        </w:rPr>
        <w:t>(name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company)</w:t>
      </w:r>
      <w:r>
        <w:rPr>
          <w:i/>
          <w:spacing w:val="1"/>
          <w:sz w:val="24"/>
        </w:rPr>
        <w:t> </w:t>
      </w:r>
      <w:r>
        <w:rPr>
          <w:sz w:val="24"/>
        </w:rPr>
        <w:t>respects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(also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amended) and in particular the law relative to the well-being of workers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workplace</w:t>
      </w:r>
      <w:r>
        <w:rPr>
          <w:spacing w:val="37"/>
          <w:sz w:val="24"/>
        </w:rPr>
        <w:t> </w:t>
      </w:r>
      <w:r>
        <w:rPr>
          <w:sz w:val="24"/>
        </w:rPr>
        <w:t>(law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4</w:t>
      </w:r>
      <w:r>
        <w:rPr>
          <w:spacing w:val="37"/>
          <w:sz w:val="24"/>
        </w:rPr>
        <w:t> </w:t>
      </w:r>
      <w:r>
        <w:rPr>
          <w:sz w:val="24"/>
        </w:rPr>
        <w:t>August</w:t>
      </w:r>
      <w:r>
        <w:rPr>
          <w:spacing w:val="37"/>
          <w:sz w:val="24"/>
        </w:rPr>
        <w:t> </w:t>
      </w:r>
      <w:r>
        <w:rPr>
          <w:sz w:val="24"/>
        </w:rPr>
        <w:t>1996)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well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obligations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royal decree of 25 January 2001 (concerning temporary or mobile construction</w:t>
      </w:r>
      <w:r>
        <w:rPr>
          <w:spacing w:val="-57"/>
          <w:sz w:val="24"/>
        </w:rPr>
        <w:t> </w:t>
      </w:r>
      <w:r>
        <w:rPr>
          <w:sz w:val="24"/>
        </w:rPr>
        <w:t>sites), modified by the royal decree of 19 December 2001 (concerning the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coordinators in</w:t>
      </w:r>
      <w:r>
        <w:rPr>
          <w:spacing w:val="-1"/>
          <w:sz w:val="24"/>
        </w:rPr>
        <w:t> </w:t>
      </w:r>
      <w:r>
        <w:rPr>
          <w:sz w:val="24"/>
        </w:rPr>
        <w:t>matters of</w:t>
      </w:r>
      <w:r>
        <w:rPr>
          <w:spacing w:val="-2"/>
          <w:sz w:val="24"/>
        </w:rPr>
        <w:t> </w:t>
      </w:r>
      <w:r>
        <w:rPr>
          <w:sz w:val="24"/>
        </w:rPr>
        <w:t>safety and health).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489" w:top="1480" w:bottom="280" w:left="1580" w:right="820"/>
          <w:pgNumType w:start="1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116"/>
        <w:gridCol w:w="4085"/>
      </w:tblGrid>
      <w:tr>
        <w:trPr>
          <w:trHeight w:val="1637" w:hRule="atLeast"/>
        </w:trPr>
        <w:tc>
          <w:tcPr>
            <w:tcW w:w="4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company</w:t>
            </w:r>
          </w:p>
          <w:p>
            <w:pPr>
              <w:pStyle w:val="TableParagraph"/>
              <w:spacing w:before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represented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by:</w:t>
            </w:r>
          </w:p>
        </w:tc>
        <w:tc>
          <w:tcPr>
            <w:tcW w:w="11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4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1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>
        <w:trPr>
          <w:trHeight w:val="309" w:hRule="atLeast"/>
        </w:trPr>
        <w:tc>
          <w:tcPr>
            <w:tcW w:w="4085" w:type="dxa"/>
          </w:tcPr>
          <w:p>
            <w:pPr>
              <w:pStyle w:val="TableParagraph"/>
              <w:spacing w:line="210" w:lineRule="exact" w:before="79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11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line="210" w:lineRule="exact" w:before="79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</w:tbl>
    <w:sectPr>
      <w:pgSz w:w="11910" w:h="16840"/>
      <w:pgMar w:header="489" w:footer="0" w:top="1480" w:bottom="280" w:left="15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5499734</wp:posOffset>
          </wp:positionH>
          <wp:positionV relativeFrom="page">
            <wp:posOffset>310514</wp:posOffset>
          </wp:positionV>
          <wp:extent cx="1581149" cy="59435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49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right="98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Zahlen</dc:creator>
  <dc:title>Bel- Engineering</dc:title>
  <dcterms:created xsi:type="dcterms:W3CDTF">2024-11-19T10:43:19Z</dcterms:created>
  <dcterms:modified xsi:type="dcterms:W3CDTF">2024-11-19T10:43:19Z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